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4874CB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4874CB" w:themeColor="accent1"/>
          <w:sz w:val="28"/>
          <w:szCs w:val="28"/>
          <w14:textFill>
            <w14:solidFill>
              <w14:schemeClr w14:val="accent1"/>
            </w14:solidFill>
          </w14:textFill>
        </w:rPr>
        <w:t>南宁市生态环境保护委员会办公室关于印发2024年度水、大气、土壤污染防治作计划的通知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8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南环委办〔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南宁市生态环境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保护委员会办公室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关于印发</w:t>
      </w:r>
      <w:r>
        <w:rPr>
          <w:rStyle w:val="5"/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2024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年度水、大气、土壤污染防治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工作计划的通知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各县（市、区）人民政府、开发区管委会、市各有关部门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84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经市人民政府同意，现将《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年度水污染防治工作计划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》、《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年度大气污染防治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计划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》、《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年度土壤污染防治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计划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》印发给你们，请认真组织实施。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新宋体′...." w:hAnsi="新宋体′...." w:eastAsia="新宋体′...." w:cs="新宋体′....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84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年度水污染防治工作计划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1454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年度大气污染防治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1454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南宁市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年度土壤污染防治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84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有关部门名单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 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1155" w:firstLine="0"/>
        <w:jc w:val="both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　　　　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</w:t>
      </w: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　                                               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84"/>
        <w:jc w:val="both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联系人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与电话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：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韦文宁，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5309021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84"/>
        <w:jc w:val="both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周秀娟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530901</w:t>
      </w: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（大气）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                  刘  克，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5757621</w:t>
      </w: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（土壤）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′....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33E15022"/>
    <w:rsid w:val="396A708B"/>
    <w:rsid w:val="592F73E2"/>
    <w:rsid w:val="7413540F"/>
    <w:rsid w:val="74C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86182</dc:creator>
  <cp:lastModifiedBy>86182</cp:lastModifiedBy>
  <dcterms:modified xsi:type="dcterms:W3CDTF">2024-06-13T03:49:33Z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62CC98CCAEC340EF8FF07587FBA51F7C</vt:lpwstr>
  </property>
</Properties>
</file>