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60" w:lineRule="exact"/>
        <w:jc w:val="center"/>
        <w:rPr>
          <w:rFonts w:hint="eastAsia" w:ascii="方正小标宋简体" w:hAnsi="方正小标宋简体" w:eastAsia="方正小标宋简体" w:cs="方正小标宋简体"/>
          <w:w w:val="95"/>
          <w:kern w:val="0"/>
          <w:sz w:val="44"/>
          <w:szCs w:val="44"/>
          <w:lang w:val="en-US" w:eastAsia="zh-CN"/>
        </w:rPr>
      </w:pPr>
    </w:p>
    <w:p>
      <w:pPr>
        <w:spacing w:beforeLines="0" w:afterLines="0" w:line="560" w:lineRule="exact"/>
        <w:jc w:val="center"/>
        <w:rPr>
          <w:rFonts w:ascii="方正小标宋简体" w:hAnsi="方正小标宋简体" w:eastAsia="方正小标宋简体" w:cs="方正小标宋简体"/>
          <w:w w:val="95"/>
          <w:kern w:val="0"/>
          <w:sz w:val="44"/>
          <w:szCs w:val="44"/>
        </w:rPr>
      </w:pPr>
    </w:p>
    <w:p>
      <w:pPr>
        <w:spacing w:beforeLines="0" w:afterLines="0" w:line="560" w:lineRule="exact"/>
        <w:jc w:val="center"/>
        <w:rPr>
          <w:rFonts w:ascii="方正小标宋简体" w:hAnsi="方正小标宋简体" w:eastAsia="方正小标宋简体" w:cs="方正小标宋简体"/>
          <w:w w:val="95"/>
          <w:kern w:val="0"/>
          <w:sz w:val="44"/>
          <w:szCs w:val="44"/>
        </w:rPr>
      </w:pPr>
    </w:p>
    <w:p>
      <w:pPr>
        <w:spacing w:beforeLines="0" w:afterLines="0" w:line="560" w:lineRule="exact"/>
        <w:jc w:val="center"/>
        <w:rPr>
          <w:rFonts w:ascii="方正小标宋简体" w:hAnsi="方正小标宋简体" w:eastAsia="方正小标宋简体" w:cs="方正小标宋简体"/>
          <w:w w:val="95"/>
          <w:kern w:val="0"/>
          <w:sz w:val="44"/>
          <w:szCs w:val="44"/>
        </w:rPr>
      </w:pPr>
    </w:p>
    <w:p>
      <w:pPr>
        <w:spacing w:beforeLines="0" w:afterLines="0" w:line="560" w:lineRule="exact"/>
        <w:jc w:val="center"/>
        <w:rPr>
          <w:rFonts w:ascii="方正小标宋简体" w:hAnsi="方正小标宋简体" w:eastAsia="方正小标宋简体" w:cs="方正小标宋简体"/>
          <w:w w:val="95"/>
          <w:kern w:val="0"/>
          <w:sz w:val="44"/>
          <w:szCs w:val="44"/>
        </w:rPr>
      </w:pPr>
    </w:p>
    <w:p>
      <w:pPr>
        <w:spacing w:line="700" w:lineRule="exact"/>
        <w:jc w:val="center"/>
        <w:rPr>
          <w:rFonts w:hint="eastAsia" w:ascii="方正小标宋简体" w:hAnsi="方正小标宋简体" w:eastAsia="方正小标宋简体" w:cs="方正小标宋简体"/>
          <w:kern w:val="0"/>
          <w:sz w:val="44"/>
          <w:szCs w:val="44"/>
        </w:rPr>
      </w:pPr>
      <w:bookmarkStart w:id="0" w:name="_GoBack"/>
      <w:r>
        <w:rPr>
          <w:rFonts w:hint="eastAsia" w:ascii="方正小标宋简体" w:hAnsi="方正小标宋简体" w:eastAsia="方正小标宋简体" w:cs="方正小标宋简体"/>
          <w:kern w:val="0"/>
          <w:sz w:val="44"/>
          <w:szCs w:val="44"/>
        </w:rPr>
        <w:t>关于《亳州市秸秆禁烧工作方案》</w:t>
      </w:r>
    </w:p>
    <w:p>
      <w:pPr>
        <w:spacing w:line="70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w:t>
      </w:r>
      <w:r>
        <w:rPr>
          <w:rFonts w:hint="eastAsia" w:ascii="方正小标宋简体" w:hAnsi="方正小标宋简体" w:eastAsia="方正小标宋简体" w:cs="方正小标宋简体"/>
          <w:kern w:val="0"/>
          <w:sz w:val="44"/>
          <w:szCs w:val="44"/>
          <w:lang w:eastAsia="zh-CN"/>
        </w:rPr>
        <w:t>征求意见稿</w:t>
      </w:r>
      <w:r>
        <w:rPr>
          <w:rFonts w:hint="eastAsia" w:ascii="方正小标宋简体" w:hAnsi="方正小标宋简体" w:eastAsia="方正小标宋简体" w:cs="方正小标宋简体"/>
          <w:kern w:val="0"/>
          <w:sz w:val="44"/>
          <w:szCs w:val="44"/>
        </w:rPr>
        <w:t>）起草情况</w:t>
      </w:r>
      <w:r>
        <w:rPr>
          <w:rFonts w:hint="eastAsia" w:ascii="方正小标宋简体" w:hAnsi="方正小标宋简体" w:eastAsia="方正小标宋简体" w:cs="方正小标宋简体"/>
          <w:kern w:val="0"/>
          <w:sz w:val="44"/>
          <w:szCs w:val="44"/>
          <w:lang w:eastAsia="zh-CN"/>
        </w:rPr>
        <w:t>说明</w:t>
      </w:r>
    </w:p>
    <w:p>
      <w:pPr>
        <w:spacing w:line="590" w:lineRule="exact"/>
        <w:ind w:firstLine="640" w:firstLineChars="200"/>
        <w:rPr>
          <w:rFonts w:hint="eastAsia" w:ascii="方正黑体_GBK" w:hAnsi="方正黑体_GBK" w:eastAsia="方正黑体_GBK" w:cs="方正黑体_GBK"/>
          <w:sz w:val="32"/>
          <w:szCs w:val="32"/>
        </w:rPr>
      </w:pPr>
    </w:p>
    <w:bookmarkEnd w:id="0"/>
    <w:p>
      <w:pPr>
        <w:spacing w:line="59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一</w:t>
      </w:r>
      <w:r>
        <w:rPr>
          <w:rFonts w:hint="eastAsia" w:ascii="方正黑体_GBK" w:hAnsi="方正黑体_GBK" w:eastAsia="方正黑体_GBK" w:cs="方正黑体_GBK"/>
          <w:sz w:val="32"/>
          <w:szCs w:val="32"/>
          <w:lang w:eastAsia="zh-CN"/>
        </w:rPr>
        <w:t>、</w:t>
      </w:r>
      <w:r>
        <w:rPr>
          <w:rFonts w:hint="eastAsia" w:ascii="方正黑体_GBK" w:hAnsi="方正黑体_GBK" w:eastAsia="方正黑体_GBK" w:cs="方正黑体_GBK"/>
          <w:sz w:val="32"/>
          <w:szCs w:val="32"/>
        </w:rPr>
        <w:t>起草情况</w:t>
      </w:r>
    </w:p>
    <w:p>
      <w:pPr>
        <w:spacing w:line="590" w:lineRule="exact"/>
        <w:ind w:firstLine="640" w:firstLineChars="200"/>
        <w:rPr>
          <w:rFonts w:eastAsia="方正仿宋_GBK"/>
          <w:kern w:val="0"/>
          <w:sz w:val="32"/>
          <w:szCs w:val="32"/>
        </w:rPr>
      </w:pPr>
      <w:r>
        <w:rPr>
          <w:rFonts w:eastAsia="方正仿宋_GBK"/>
          <w:kern w:val="0"/>
          <w:sz w:val="32"/>
          <w:szCs w:val="32"/>
        </w:rPr>
        <w:t>为持续改善环境空气质量，</w:t>
      </w:r>
      <w:r>
        <w:rPr>
          <w:rFonts w:hint="eastAsia" w:eastAsia="方正仿宋_GBK"/>
          <w:kern w:val="0"/>
          <w:sz w:val="32"/>
          <w:szCs w:val="32"/>
          <w:lang w:eastAsia="zh-CN"/>
        </w:rPr>
        <w:t>常态化抓好秸秆禁烧工作，</w:t>
      </w:r>
      <w:r>
        <w:rPr>
          <w:rFonts w:eastAsia="方正仿宋_GBK"/>
          <w:kern w:val="0"/>
          <w:sz w:val="32"/>
          <w:szCs w:val="32"/>
        </w:rPr>
        <w:t>结合</w:t>
      </w:r>
      <w:r>
        <w:rPr>
          <w:rFonts w:eastAsia="方正仿宋_GBK"/>
          <w:spacing w:val="8"/>
          <w:sz w:val="32"/>
          <w:szCs w:val="32"/>
          <w:shd w:val="clear" w:color="auto" w:fill="FFFFFF"/>
        </w:rPr>
        <w:t>202</w:t>
      </w:r>
      <w:r>
        <w:rPr>
          <w:rFonts w:hint="eastAsia" w:eastAsia="方正仿宋_GBK"/>
          <w:spacing w:val="8"/>
          <w:sz w:val="32"/>
          <w:szCs w:val="32"/>
          <w:shd w:val="clear" w:color="auto" w:fill="FFFFFF"/>
          <w:lang w:val="en-US" w:eastAsia="zh-CN"/>
        </w:rPr>
        <w:t>3</w:t>
      </w:r>
      <w:r>
        <w:rPr>
          <w:rFonts w:eastAsia="方正仿宋_GBK"/>
          <w:spacing w:val="8"/>
          <w:sz w:val="32"/>
          <w:szCs w:val="32"/>
          <w:shd w:val="clear" w:color="auto" w:fill="FFFFFF"/>
        </w:rPr>
        <w:t>年秸秆禁烧督查工作</w:t>
      </w:r>
      <w:r>
        <w:rPr>
          <w:rFonts w:eastAsia="方正仿宋_GBK"/>
          <w:kern w:val="0"/>
          <w:sz w:val="32"/>
          <w:szCs w:val="32"/>
        </w:rPr>
        <w:t>实际，</w:t>
      </w:r>
      <w:r>
        <w:rPr>
          <w:rFonts w:hint="eastAsia" w:eastAsia="方正仿宋_GBK"/>
          <w:kern w:val="0"/>
          <w:sz w:val="32"/>
          <w:szCs w:val="32"/>
          <w:lang w:eastAsia="zh-CN"/>
        </w:rPr>
        <w:t>我局</w:t>
      </w:r>
      <w:r>
        <w:rPr>
          <w:rFonts w:eastAsia="方正仿宋_GBK"/>
          <w:kern w:val="0"/>
          <w:sz w:val="32"/>
          <w:szCs w:val="32"/>
        </w:rPr>
        <w:t>牵头</w:t>
      </w:r>
      <w:r>
        <w:rPr>
          <w:rFonts w:eastAsia="方正仿宋_GBK"/>
          <w:sz w:val="32"/>
          <w:szCs w:val="32"/>
        </w:rPr>
        <w:t>起草了《</w:t>
      </w:r>
      <w:r>
        <w:rPr>
          <w:rFonts w:eastAsia="方正仿宋_GBK"/>
          <w:kern w:val="0"/>
          <w:sz w:val="32"/>
          <w:szCs w:val="32"/>
        </w:rPr>
        <w:t>亳州市秸秆禁烧工作方案</w:t>
      </w:r>
      <w:r>
        <w:rPr>
          <w:rFonts w:eastAsia="方正仿宋_GBK"/>
          <w:sz w:val="32"/>
          <w:szCs w:val="32"/>
        </w:rPr>
        <w:t>》</w:t>
      </w:r>
      <w:r>
        <w:rPr>
          <w:rFonts w:hint="eastAsia" w:eastAsia="方正仿宋_GBK"/>
          <w:kern w:val="0"/>
          <w:sz w:val="32"/>
          <w:szCs w:val="32"/>
        </w:rPr>
        <w:t>（</w:t>
      </w:r>
      <w:r>
        <w:rPr>
          <w:rFonts w:eastAsia="方正仿宋_GBK"/>
          <w:kern w:val="0"/>
          <w:sz w:val="32"/>
          <w:szCs w:val="32"/>
        </w:rPr>
        <w:t>征求意见稿</w:t>
      </w:r>
      <w:r>
        <w:rPr>
          <w:rFonts w:hint="eastAsia" w:eastAsia="方正仿宋_GBK"/>
          <w:kern w:val="0"/>
          <w:sz w:val="32"/>
          <w:szCs w:val="32"/>
        </w:rPr>
        <w:t>）</w:t>
      </w:r>
      <w:r>
        <w:rPr>
          <w:rFonts w:eastAsia="方正仿宋_GBK"/>
          <w:sz w:val="32"/>
          <w:szCs w:val="32"/>
        </w:rPr>
        <w:t>。</w:t>
      </w:r>
      <w:r>
        <w:rPr>
          <w:rFonts w:hint="eastAsia" w:eastAsia="方正仿宋_GBK"/>
          <w:sz w:val="32"/>
          <w:szCs w:val="32"/>
          <w:lang w:eastAsia="zh-CN"/>
        </w:rPr>
        <w:t>一是制定了长效监管方案，工作方案取消了年份；二是加强了非现场监管部分内容。</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21</w:t>
      </w:r>
      <w:r>
        <w:rPr>
          <w:rFonts w:hint="default" w:ascii="Times New Roman" w:hAnsi="Times New Roman" w:eastAsia="方正仿宋_GBK" w:cs="Times New Roman"/>
          <w:sz w:val="32"/>
          <w:szCs w:val="32"/>
        </w:rPr>
        <w:t>日—</w:t>
      </w:r>
      <w:r>
        <w:rPr>
          <w:rFonts w:hint="default" w:ascii="Times New Roman" w:hAnsi="Times New Roman" w:eastAsia="方正仿宋_GBK" w:cs="Times New Roman"/>
          <w:sz w:val="32"/>
          <w:szCs w:val="32"/>
          <w:lang w:val="en-US" w:eastAsia="zh-CN"/>
        </w:rPr>
        <w:t>27</w:t>
      </w:r>
      <w:r>
        <w:rPr>
          <w:rFonts w:hint="default" w:ascii="Times New Roman" w:hAnsi="Times New Roman" w:eastAsia="方正仿宋_GBK" w:cs="Times New Roman"/>
          <w:sz w:val="32"/>
          <w:szCs w:val="32"/>
        </w:rPr>
        <w:t>日，书面征求了各县（区）委、政府，亳州高新区管委会</w:t>
      </w:r>
      <w:r>
        <w:rPr>
          <w:rFonts w:hint="eastAsia" w:eastAsia="方正仿宋_GBK" w:cs="Times New Roman"/>
          <w:kern w:val="0"/>
          <w:sz w:val="32"/>
          <w:szCs w:val="32"/>
          <w:lang w:eastAsia="zh-CN"/>
        </w:rPr>
        <w:t>和市直部门意见，并进行了修改完善</w:t>
      </w:r>
      <w:r>
        <w:rPr>
          <w:rFonts w:hint="default" w:ascii="Times New Roman" w:hAnsi="Times New Roman" w:eastAsia="方正仿宋_GBK" w:cs="Times New Roman"/>
          <w:kern w:val="0"/>
          <w:sz w:val="32"/>
          <w:szCs w:val="32"/>
        </w:rPr>
        <w:t>。</w:t>
      </w:r>
    </w:p>
    <w:p>
      <w:pPr>
        <w:spacing w:line="590" w:lineRule="exact"/>
        <w:ind w:firstLine="640" w:firstLineChars="200"/>
        <w:rPr>
          <w:rFonts w:ascii="方正黑体_GBK" w:hAnsi="方正黑体_GBK" w:eastAsia="方正黑体_GBK" w:cs="方正黑体_GBK"/>
          <w:sz w:val="32"/>
          <w:szCs w:val="32"/>
        </w:rPr>
      </w:pPr>
      <w:r>
        <w:rPr>
          <w:rFonts w:ascii="方正黑体_GBK" w:hAnsi="方正黑体_GBK" w:eastAsia="方正黑体_GBK" w:cs="方正黑体_GBK"/>
          <w:sz w:val="32"/>
          <w:szCs w:val="32"/>
        </w:rPr>
        <w:t>二、主要内容</w:t>
      </w:r>
    </w:p>
    <w:p>
      <w:pPr>
        <w:spacing w:line="590" w:lineRule="exact"/>
        <w:ind w:firstLine="640" w:firstLineChars="200"/>
        <w:rPr>
          <w:rFonts w:eastAsia="方正仿宋_GBK"/>
          <w:kern w:val="1"/>
          <w:sz w:val="32"/>
          <w:szCs w:val="32"/>
          <w:lang w:bidi="en-US"/>
        </w:rPr>
      </w:pPr>
      <w:r>
        <w:rPr>
          <w:rFonts w:eastAsia="方正仿宋_GBK"/>
          <w:kern w:val="0"/>
          <w:sz w:val="32"/>
          <w:szCs w:val="32"/>
        </w:rPr>
        <w:t>《亳州市秸秆禁烧工作方案（</w:t>
      </w:r>
      <w:r>
        <w:rPr>
          <w:rFonts w:hint="eastAsia" w:eastAsia="方正仿宋_GBK"/>
          <w:kern w:val="0"/>
          <w:sz w:val="32"/>
          <w:szCs w:val="32"/>
          <w:lang w:eastAsia="zh-CN"/>
        </w:rPr>
        <w:t>征求意见</w:t>
      </w:r>
      <w:r>
        <w:rPr>
          <w:rFonts w:eastAsia="方正仿宋_GBK"/>
          <w:kern w:val="0"/>
          <w:sz w:val="32"/>
          <w:szCs w:val="32"/>
        </w:rPr>
        <w:t>稿）》共四部分，主要内容如下：</w:t>
      </w:r>
    </w:p>
    <w:p>
      <w:pPr>
        <w:spacing w:line="590" w:lineRule="exact"/>
        <w:ind w:firstLine="640" w:firstLineChars="200"/>
        <w:rPr>
          <w:rFonts w:eastAsia="方正楷体_GBK"/>
          <w:kern w:val="1"/>
          <w:sz w:val="32"/>
          <w:szCs w:val="32"/>
          <w:lang w:bidi="en-US"/>
        </w:rPr>
      </w:pPr>
      <w:r>
        <w:rPr>
          <w:rFonts w:eastAsia="方正楷体_GBK"/>
          <w:kern w:val="1"/>
          <w:sz w:val="32"/>
          <w:szCs w:val="32"/>
          <w:lang w:bidi="en-US"/>
        </w:rPr>
        <w:t>（一）总体要求。</w:t>
      </w:r>
    </w:p>
    <w:p>
      <w:pPr>
        <w:spacing w:beforeLines="0" w:afterLines="0" w:line="560" w:lineRule="exact"/>
        <w:ind w:firstLine="640" w:firstLineChars="200"/>
        <w:rPr>
          <w:rFonts w:eastAsia="方正仿宋_GBK"/>
          <w:kern w:val="0"/>
          <w:sz w:val="32"/>
          <w:szCs w:val="32"/>
        </w:rPr>
      </w:pPr>
      <w:r>
        <w:rPr>
          <w:rFonts w:eastAsia="方正楷体_GBK"/>
          <w:kern w:val="1"/>
          <w:sz w:val="32"/>
          <w:szCs w:val="32"/>
          <w:lang w:bidi="en-US"/>
        </w:rPr>
        <w:t>（二）工作目标。</w:t>
      </w:r>
      <w:r>
        <w:rPr>
          <w:rFonts w:eastAsia="方正仿宋_GBK"/>
          <w:kern w:val="0"/>
          <w:sz w:val="32"/>
          <w:szCs w:val="32"/>
        </w:rPr>
        <w:t>在全市范围内对农作物秸秆</w:t>
      </w:r>
      <w:r>
        <w:rPr>
          <w:rFonts w:hint="eastAsia" w:eastAsia="方正仿宋_GBK"/>
          <w:kern w:val="0"/>
          <w:sz w:val="32"/>
          <w:szCs w:val="32"/>
          <w:lang w:eastAsia="zh-CN"/>
        </w:rPr>
        <w:t>（包含中</w:t>
      </w:r>
      <w:r>
        <w:rPr>
          <w:rFonts w:eastAsia="方正仿宋_GBK"/>
          <w:kern w:val="0"/>
          <w:sz w:val="32"/>
          <w:szCs w:val="32"/>
        </w:rPr>
        <w:t>药材</w:t>
      </w:r>
      <w:r>
        <w:rPr>
          <w:rFonts w:hint="eastAsia" w:eastAsia="方正仿宋_GBK"/>
          <w:kern w:val="0"/>
          <w:sz w:val="32"/>
          <w:szCs w:val="32"/>
          <w:lang w:eastAsia="zh-CN"/>
        </w:rPr>
        <w:t>秸秆</w:t>
      </w:r>
      <w:r>
        <w:rPr>
          <w:rFonts w:eastAsia="方正仿宋_GBK"/>
          <w:kern w:val="0"/>
          <w:sz w:val="32"/>
          <w:szCs w:val="32"/>
        </w:rPr>
        <w:t>、落叶、荒草</w:t>
      </w:r>
      <w:r>
        <w:rPr>
          <w:rFonts w:hint="eastAsia" w:eastAsia="方正仿宋_GBK"/>
          <w:kern w:val="0"/>
          <w:sz w:val="32"/>
          <w:szCs w:val="32"/>
          <w:lang w:eastAsia="zh-CN"/>
        </w:rPr>
        <w:t>等）</w:t>
      </w:r>
      <w:r>
        <w:rPr>
          <w:rFonts w:eastAsia="方正仿宋_GBK"/>
          <w:kern w:val="0"/>
          <w:sz w:val="32"/>
          <w:szCs w:val="32"/>
        </w:rPr>
        <w:t>露天焚烧现象实行全年全时段全区域禁烧，其中午收（5月25日至6月25日）、秋收（9月25日至10月25日）、秋冬季大气污染防治专项攻坚行动和重大社会活动保障期间为秸秆禁烧重点时段，确保不因露天焚烧秸秆等引起环境污染，力争全年实现</w:t>
      </w:r>
      <w:r>
        <w:rPr>
          <w:rFonts w:hint="eastAsia" w:eastAsia="方正仿宋_GBK"/>
          <w:kern w:val="0"/>
          <w:sz w:val="32"/>
          <w:szCs w:val="32"/>
        </w:rPr>
        <w:t>“</w:t>
      </w:r>
      <w:r>
        <w:rPr>
          <w:rFonts w:eastAsia="方正仿宋_GBK"/>
          <w:kern w:val="0"/>
          <w:sz w:val="32"/>
          <w:szCs w:val="32"/>
        </w:rPr>
        <w:t>零火点</w:t>
      </w:r>
      <w:r>
        <w:rPr>
          <w:rFonts w:hint="eastAsia" w:eastAsia="方正仿宋_GBK"/>
          <w:kern w:val="0"/>
          <w:sz w:val="32"/>
          <w:szCs w:val="32"/>
        </w:rPr>
        <w:t>”</w:t>
      </w:r>
      <w:r>
        <w:rPr>
          <w:rFonts w:eastAsia="方正仿宋_GBK"/>
          <w:kern w:val="0"/>
          <w:sz w:val="32"/>
          <w:szCs w:val="32"/>
        </w:rPr>
        <w:t>，进入全省先进行列。</w:t>
      </w:r>
    </w:p>
    <w:p>
      <w:pPr>
        <w:spacing w:line="590" w:lineRule="exact"/>
        <w:ind w:firstLine="640" w:firstLineChars="200"/>
        <w:rPr>
          <w:rFonts w:eastAsia="方正仿宋_GBK"/>
          <w:kern w:val="0"/>
          <w:sz w:val="32"/>
          <w:szCs w:val="32"/>
        </w:rPr>
      </w:pPr>
      <w:r>
        <w:rPr>
          <w:rFonts w:eastAsia="方正楷体_GBK"/>
          <w:kern w:val="1"/>
          <w:sz w:val="32"/>
          <w:szCs w:val="32"/>
          <w:lang w:bidi="en-US"/>
        </w:rPr>
        <w:t>（三）重点任务：</w:t>
      </w:r>
      <w:r>
        <w:rPr>
          <w:rFonts w:eastAsia="方正仿宋_GBK"/>
          <w:kern w:val="0"/>
          <w:sz w:val="32"/>
          <w:szCs w:val="32"/>
        </w:rPr>
        <w:t>一是加强组织领导。二是细化工作职责。三是压实网格责任。四是加强离田利用。五是突出重点监管。六是强化宣传教育。</w:t>
      </w:r>
    </w:p>
    <w:p>
      <w:pPr>
        <w:spacing w:beforeLines="0" w:afterLines="0" w:line="560" w:lineRule="exact"/>
        <w:ind w:firstLine="640" w:firstLineChars="200"/>
        <w:rPr>
          <w:rFonts w:eastAsia="方正仿宋_GBK"/>
          <w:color w:val="000000" w:themeColor="text1"/>
          <w:kern w:val="0"/>
          <w:sz w:val="32"/>
          <w:szCs w:val="32"/>
          <w14:textFill>
            <w14:solidFill>
              <w14:schemeClr w14:val="tx1"/>
            </w14:solidFill>
          </w14:textFill>
        </w:rPr>
      </w:pPr>
      <w:r>
        <w:rPr>
          <w:rFonts w:eastAsia="方正楷体_GBK"/>
          <w:kern w:val="1"/>
          <w:sz w:val="32"/>
          <w:szCs w:val="32"/>
          <w:lang w:bidi="en-US"/>
        </w:rPr>
        <w:t>（四）严格奖惩。</w:t>
      </w:r>
      <w:r>
        <w:rPr>
          <w:rFonts w:eastAsia="方正仿宋_GBK"/>
          <w:b/>
          <w:color w:val="000000" w:themeColor="text1"/>
          <w:kern w:val="0"/>
          <w:sz w:val="32"/>
          <w:szCs w:val="32"/>
          <w14:textFill>
            <w14:solidFill>
              <w14:schemeClr w14:val="tx1"/>
            </w14:solidFill>
          </w14:textFill>
        </w:rPr>
        <w:t>一是实行保证金制度。</w:t>
      </w:r>
      <w:r>
        <w:rPr>
          <w:rFonts w:hint="eastAsia" w:eastAsia="方正仿宋_GBK"/>
          <w:color w:val="000000" w:themeColor="text1"/>
          <w:kern w:val="0"/>
          <w:sz w:val="32"/>
          <w:szCs w:val="32"/>
          <w:lang w:eastAsia="zh-CN"/>
          <w14:textFill>
            <w14:solidFill>
              <w14:schemeClr w14:val="tx1"/>
            </w14:solidFill>
          </w14:textFill>
        </w:rPr>
        <w:t>每年</w:t>
      </w:r>
      <w:r>
        <w:rPr>
          <w:rFonts w:hint="eastAsia" w:eastAsia="方正仿宋_GBK"/>
          <w:color w:val="000000" w:themeColor="text1"/>
          <w:kern w:val="0"/>
          <w:sz w:val="32"/>
          <w:szCs w:val="32"/>
          <w:lang w:val="en-US" w:eastAsia="zh-CN"/>
          <w14:textFill>
            <w14:solidFill>
              <w14:schemeClr w14:val="tx1"/>
            </w14:solidFill>
          </w14:textFill>
        </w:rPr>
        <w:t>4</w:t>
      </w:r>
      <w:r>
        <w:rPr>
          <w:rFonts w:eastAsia="方正仿宋_GBK"/>
          <w:color w:val="000000" w:themeColor="text1"/>
          <w:kern w:val="0"/>
          <w:sz w:val="32"/>
          <w:szCs w:val="32"/>
          <w14:textFill>
            <w14:solidFill>
              <w14:schemeClr w14:val="tx1"/>
            </w14:solidFill>
          </w14:textFill>
        </w:rPr>
        <w:t>月底前，各县区要分别向市财政缴纳500万元，亳州高新区向市财政缴纳200万元秸秆禁烧工作保证金；</w:t>
      </w:r>
      <w:r>
        <w:rPr>
          <w:rFonts w:eastAsia="方正仿宋_GBK"/>
          <w:b/>
          <w:color w:val="000000" w:themeColor="text1"/>
          <w:kern w:val="0"/>
          <w:sz w:val="32"/>
          <w:szCs w:val="32"/>
          <w14:textFill>
            <w14:solidFill>
              <w14:schemeClr w14:val="tx1"/>
            </w14:solidFill>
          </w14:textFill>
        </w:rPr>
        <w:t>二是明确考核奖惩。</w:t>
      </w:r>
      <w:r>
        <w:rPr>
          <w:rFonts w:eastAsia="方正仿宋_GBK"/>
          <w:color w:val="000000" w:themeColor="text1"/>
          <w:kern w:val="0"/>
          <w:sz w:val="32"/>
          <w:szCs w:val="32"/>
          <w14:textFill>
            <w14:solidFill>
              <w14:schemeClr w14:val="tx1"/>
            </w14:solidFill>
          </w14:textFill>
        </w:rPr>
        <w:t>实行高塔视频非现场监管，高塔视频监控推送</w:t>
      </w:r>
      <w:r>
        <w:rPr>
          <w:rFonts w:hint="eastAsia" w:eastAsia="方正仿宋_GBK"/>
          <w:color w:val="000000" w:themeColor="text1"/>
          <w:kern w:val="0"/>
          <w:sz w:val="32"/>
          <w:szCs w:val="32"/>
          <w:lang w:eastAsia="zh-CN"/>
          <w14:textFill>
            <w14:solidFill>
              <w14:schemeClr w14:val="tx1"/>
            </w14:solidFill>
          </w14:textFill>
        </w:rPr>
        <w:t>未及时处置的</w:t>
      </w:r>
      <w:r>
        <w:rPr>
          <w:rFonts w:eastAsia="方正仿宋_GBK"/>
          <w:color w:val="000000" w:themeColor="text1"/>
          <w:kern w:val="0"/>
          <w:sz w:val="32"/>
          <w:szCs w:val="32"/>
          <w14:textFill>
            <w14:solidFill>
              <w14:schemeClr w14:val="tx1"/>
            </w14:solidFill>
          </w14:textFill>
        </w:rPr>
        <w:t>，每个火点扣除县区禁烧保证金</w:t>
      </w:r>
      <w:r>
        <w:rPr>
          <w:rFonts w:hint="eastAsia" w:eastAsia="方正仿宋_GBK"/>
          <w:color w:val="000000" w:themeColor="text1"/>
          <w:kern w:val="0"/>
          <w:sz w:val="32"/>
          <w:szCs w:val="32"/>
          <w:lang w:val="en-US" w:eastAsia="zh-CN"/>
          <w14:textFill>
            <w14:solidFill>
              <w14:schemeClr w14:val="tx1"/>
            </w14:solidFill>
          </w14:textFill>
        </w:rPr>
        <w:t>5000</w:t>
      </w:r>
      <w:r>
        <w:rPr>
          <w:rFonts w:eastAsia="方正仿宋_GBK"/>
          <w:color w:val="000000" w:themeColor="text1"/>
          <w:kern w:val="0"/>
          <w:sz w:val="32"/>
          <w:szCs w:val="32"/>
          <w14:textFill>
            <w14:solidFill>
              <w14:schemeClr w14:val="tx1"/>
            </w14:solidFill>
          </w14:textFill>
        </w:rPr>
        <w:t>元，</w:t>
      </w:r>
      <w:r>
        <w:rPr>
          <w:rFonts w:hint="eastAsia" w:eastAsia="方正仿宋_GBK"/>
          <w:color w:val="000000" w:themeColor="text1"/>
          <w:kern w:val="0"/>
          <w:sz w:val="32"/>
          <w:szCs w:val="32"/>
          <w:lang w:eastAsia="zh-CN"/>
          <w14:textFill>
            <w14:solidFill>
              <w14:schemeClr w14:val="tx1"/>
            </w14:solidFill>
          </w14:textFill>
        </w:rPr>
        <w:t>高塔推送交界区域属地存疑的火点，非属地责任单位及时主动处置并上报的，予以核销扣除的保证金</w:t>
      </w:r>
      <w:r>
        <w:rPr>
          <w:rFonts w:hint="eastAsia" w:eastAsia="方正仿宋_GBK"/>
          <w:color w:val="000000" w:themeColor="text1"/>
          <w:kern w:val="0"/>
          <w:sz w:val="32"/>
          <w:szCs w:val="32"/>
          <w:lang w:val="en-US" w:eastAsia="zh-CN"/>
          <w14:textFill>
            <w14:solidFill>
              <w14:schemeClr w14:val="tx1"/>
            </w14:solidFill>
          </w14:textFill>
        </w:rPr>
        <w:t>500元。</w:t>
      </w:r>
      <w:r>
        <w:rPr>
          <w:rFonts w:eastAsia="方正仿宋_GBK"/>
          <w:color w:val="000000" w:themeColor="text1"/>
          <w:kern w:val="0"/>
          <w:sz w:val="32"/>
          <w:szCs w:val="32"/>
          <w14:textFill>
            <w14:solidFill>
              <w14:schemeClr w14:val="tx1"/>
            </w14:solidFill>
          </w14:textFill>
        </w:rPr>
        <w:t>亳州市高塔视频监控项目由市级统一负责采购，各县区所承担费用根据国土面积比例进行分担，费用</w:t>
      </w:r>
      <w:r>
        <w:rPr>
          <w:rFonts w:hint="eastAsia" w:eastAsia="方正仿宋_GBK"/>
          <w:color w:val="000000" w:themeColor="text1"/>
          <w:kern w:val="0"/>
          <w:sz w:val="32"/>
          <w:szCs w:val="32"/>
          <w:lang w:eastAsia="zh-CN"/>
          <w14:textFill>
            <w14:solidFill>
              <w14:schemeClr w14:val="tx1"/>
            </w14:solidFill>
          </w14:textFill>
        </w:rPr>
        <w:t>每年</w:t>
      </w:r>
      <w:r>
        <w:rPr>
          <w:rFonts w:eastAsia="方正仿宋_GBK"/>
          <w:color w:val="000000" w:themeColor="text1"/>
          <w:kern w:val="0"/>
          <w:sz w:val="32"/>
          <w:szCs w:val="32"/>
          <w14:textFill>
            <w14:solidFill>
              <w14:schemeClr w14:val="tx1"/>
            </w14:solidFill>
          </w14:textFill>
        </w:rPr>
        <w:t>从县区上缴保证金中进行扣除。</w:t>
      </w:r>
      <w:r>
        <w:rPr>
          <w:rFonts w:hint="eastAsia" w:eastAsia="方正仿宋_GBK"/>
          <w:color w:val="000000" w:themeColor="text1"/>
          <w:kern w:val="0"/>
          <w:sz w:val="32"/>
          <w:szCs w:val="32"/>
          <w:lang w:val="en-US" w:eastAsia="zh-CN"/>
          <w14:textFill>
            <w14:solidFill>
              <w14:schemeClr w14:val="tx1"/>
            </w14:solidFill>
          </w14:textFill>
        </w:rPr>
        <w:t>市环委办负责对县区火点情况进行年度考核，提出奖惩意见，市财政局负责兑现奖惩资金，对保证金</w:t>
      </w:r>
      <w:r>
        <w:rPr>
          <w:rFonts w:eastAsia="方正仿宋_GBK"/>
          <w:color w:val="000000" w:themeColor="text1"/>
          <w:kern w:val="0"/>
          <w:sz w:val="32"/>
          <w:szCs w:val="32"/>
          <w14:textFill>
            <w14:solidFill>
              <w14:schemeClr w14:val="tx1"/>
            </w14:solidFill>
          </w14:textFill>
        </w:rPr>
        <w:t>因</w:t>
      </w:r>
      <w:r>
        <w:rPr>
          <w:rFonts w:hint="eastAsia" w:eastAsia="方正仿宋_GBK"/>
          <w:color w:val="000000" w:themeColor="text1"/>
          <w:kern w:val="0"/>
          <w:sz w:val="32"/>
          <w:szCs w:val="32"/>
          <w:lang w:eastAsia="zh-CN"/>
          <w14:textFill>
            <w14:solidFill>
              <w14:schemeClr w14:val="tx1"/>
            </w14:solidFill>
          </w14:textFill>
        </w:rPr>
        <w:t>每年进行一次清算，</w:t>
      </w:r>
      <w:r>
        <w:rPr>
          <w:rFonts w:eastAsia="方正仿宋_GBK"/>
          <w:color w:val="000000" w:themeColor="text1"/>
          <w:kern w:val="0"/>
          <w:sz w:val="32"/>
          <w:szCs w:val="32"/>
          <w14:textFill>
            <w14:solidFill>
              <w14:schemeClr w14:val="tx1"/>
            </w14:solidFill>
          </w14:textFill>
        </w:rPr>
        <w:t>扣除形成的保证金缺口，</w:t>
      </w:r>
      <w:r>
        <w:rPr>
          <w:rFonts w:hint="eastAsia" w:eastAsia="方正仿宋_GBK"/>
          <w:color w:val="000000" w:themeColor="text1"/>
          <w:kern w:val="0"/>
          <w:sz w:val="32"/>
          <w:szCs w:val="32"/>
          <w:lang w:eastAsia="zh-CN"/>
          <w14:textFill>
            <w14:solidFill>
              <w14:schemeClr w14:val="tx1"/>
            </w14:solidFill>
          </w14:textFill>
        </w:rPr>
        <w:t>督促</w:t>
      </w:r>
      <w:r>
        <w:rPr>
          <w:rFonts w:eastAsia="方正仿宋_GBK"/>
          <w:color w:val="000000" w:themeColor="text1"/>
          <w:kern w:val="0"/>
          <w:sz w:val="32"/>
          <w:szCs w:val="32"/>
          <w14:textFill>
            <w14:solidFill>
              <w14:schemeClr w14:val="tx1"/>
            </w14:solidFill>
          </w14:textFill>
        </w:rPr>
        <w:t>由县区向市财政补缴</w:t>
      </w:r>
      <w:r>
        <w:rPr>
          <w:rFonts w:hint="eastAsia" w:eastAsia="方正仿宋_GBK"/>
          <w:color w:val="000000" w:themeColor="text1"/>
          <w:kern w:val="0"/>
          <w:sz w:val="32"/>
          <w:szCs w:val="32"/>
          <w:lang w:eastAsia="zh-CN"/>
          <w14:textFill>
            <w14:solidFill>
              <w14:schemeClr w14:val="tx1"/>
            </w14:solidFill>
          </w14:textFill>
        </w:rPr>
        <w:t>；</w:t>
      </w:r>
      <w:r>
        <w:rPr>
          <w:rFonts w:eastAsia="方正仿宋_GBK"/>
          <w:b/>
          <w:color w:val="000000" w:themeColor="text1"/>
          <w:kern w:val="0"/>
          <w:sz w:val="32"/>
          <w:szCs w:val="32"/>
          <w14:textFill>
            <w14:solidFill>
              <w14:schemeClr w14:val="tx1"/>
            </w14:solidFill>
          </w14:textFill>
        </w:rPr>
        <w:t>三是严格火点认定</w:t>
      </w:r>
      <w:r>
        <w:rPr>
          <w:rFonts w:eastAsia="方正仿宋_GBK"/>
          <w:color w:val="000000" w:themeColor="text1"/>
          <w:kern w:val="0"/>
          <w:sz w:val="32"/>
          <w:szCs w:val="32"/>
          <w14:textFill>
            <w14:solidFill>
              <w14:schemeClr w14:val="tx1"/>
            </w14:solidFill>
          </w14:textFill>
        </w:rPr>
        <w:t>。</w:t>
      </w:r>
      <w:r>
        <w:rPr>
          <w:rFonts w:eastAsia="方正仿宋_GBK"/>
          <w:b/>
          <w:color w:val="000000" w:themeColor="text1"/>
          <w:kern w:val="0"/>
          <w:sz w:val="32"/>
          <w:szCs w:val="32"/>
          <w14:textFill>
            <w14:solidFill>
              <w14:schemeClr w14:val="tx1"/>
            </w14:solidFill>
          </w14:textFill>
        </w:rPr>
        <w:t>四是</w:t>
      </w:r>
      <w:r>
        <w:rPr>
          <w:rFonts w:hint="eastAsia" w:ascii="方正楷体_GBK" w:hAnsi="方正楷体_GBK" w:eastAsia="方正楷体_GBK" w:cs="方正楷体_GBK"/>
          <w:color w:val="000000" w:themeColor="text1"/>
          <w:kern w:val="0"/>
          <w:sz w:val="32"/>
          <w:szCs w:val="32"/>
          <w:lang w:eastAsia="zh-CN"/>
          <w14:textFill>
            <w14:solidFill>
              <w14:schemeClr w14:val="tx1"/>
            </w14:solidFill>
          </w14:textFill>
        </w:rPr>
        <w:t>强化禁烧监管</w:t>
      </w:r>
      <w:r>
        <w:rPr>
          <w:rFonts w:hint="eastAsia" w:ascii="方正楷体_GBK" w:hAnsi="方正楷体_GBK" w:eastAsia="方正楷体_GBK" w:cs="方正楷体_GBK"/>
          <w:color w:val="000000" w:themeColor="text1"/>
          <w:kern w:val="0"/>
          <w:sz w:val="32"/>
          <w:szCs w:val="32"/>
          <w14:textFill>
            <w14:solidFill>
              <w14:schemeClr w14:val="tx1"/>
            </w14:solidFill>
          </w14:textFill>
        </w:rPr>
        <w:t>。</w:t>
      </w:r>
      <w:r>
        <w:rPr>
          <w:rFonts w:hint="eastAsia" w:eastAsia="方正仿宋_GBK"/>
          <w:b/>
          <w:bCs/>
          <w:color w:val="000000" w:themeColor="text1"/>
          <w:kern w:val="0"/>
          <w:sz w:val="32"/>
          <w:szCs w:val="32"/>
          <w:lang w:eastAsia="zh-CN"/>
          <w14:textFill>
            <w14:solidFill>
              <w14:schemeClr w14:val="tx1"/>
            </w14:solidFill>
          </w14:textFill>
        </w:rPr>
        <w:t>加强督导督查。</w:t>
      </w:r>
      <w:r>
        <w:rPr>
          <w:rFonts w:hint="eastAsia" w:eastAsia="方正仿宋_GBK"/>
          <w:color w:val="000000" w:themeColor="text1"/>
          <w:kern w:val="0"/>
          <w:sz w:val="32"/>
          <w:szCs w:val="32"/>
          <w:lang w:eastAsia="zh-CN"/>
          <w14:textFill>
            <w14:solidFill>
              <w14:schemeClr w14:val="tx1"/>
            </w14:solidFill>
          </w14:textFill>
        </w:rPr>
        <w:t>各地要</w:t>
      </w:r>
      <w:r>
        <w:rPr>
          <w:rFonts w:eastAsia="方正仿宋_GBK"/>
          <w:color w:val="000000" w:themeColor="text1"/>
          <w:kern w:val="0"/>
          <w:sz w:val="32"/>
          <w:szCs w:val="32"/>
          <w14:textFill>
            <w14:solidFill>
              <w14:schemeClr w14:val="tx1"/>
            </w14:solidFill>
          </w14:textFill>
        </w:rPr>
        <w:t>做好网格内禁烧情况和包保人员履职情况的巡查工作。</w:t>
      </w:r>
      <w:r>
        <w:rPr>
          <w:rFonts w:hint="eastAsia" w:eastAsia="方正仿宋_GBK"/>
          <w:b/>
          <w:bCs/>
          <w:color w:val="000000" w:themeColor="text1"/>
          <w:sz w:val="32"/>
          <w:szCs w:val="32"/>
          <w:lang w:eastAsia="zh-CN" w:bidi="en-US"/>
          <w14:textFill>
            <w14:solidFill>
              <w14:schemeClr w14:val="tx1"/>
            </w14:solidFill>
          </w14:textFill>
        </w:rPr>
        <w:t>加强日常监管。</w:t>
      </w:r>
      <w:r>
        <w:rPr>
          <w:rFonts w:hint="eastAsia" w:eastAsia="方正仿宋_GBK"/>
          <w:color w:val="000000" w:themeColor="text1"/>
          <w:sz w:val="32"/>
          <w:szCs w:val="32"/>
          <w:lang w:eastAsia="zh-CN" w:bidi="en-US"/>
          <w14:textFill>
            <w14:solidFill>
              <w14:schemeClr w14:val="tx1"/>
            </w14:solidFill>
          </w14:textFill>
        </w:rPr>
        <w:t>强化秸秆禁烧“技防+人防”，充分发挥市、县（区）、乡（镇）、村（社区）四级秸秆露天禁烧网格包保管控责任体系，提升露天焚烧火点快速高效闭环处置能力，鼓励举报秸秆露天焚烧行为，形成群防群治的工作局面。</w:t>
      </w:r>
      <w:r>
        <w:rPr>
          <w:rFonts w:hint="eastAsia" w:eastAsia="方正仿宋_GBK"/>
          <w:color w:val="000000" w:themeColor="text1"/>
          <w:sz w:val="32"/>
          <w:szCs w:val="32"/>
          <w:lang w:val="en-US" w:eastAsia="zh-CN" w:bidi="en-US"/>
          <w14:textFill>
            <w14:solidFill>
              <w14:schemeClr w14:val="tx1"/>
            </w14:solidFill>
          </w14:textFill>
        </w:rPr>
        <w:t>通过高塔视频监控系统，实时监控全市</w:t>
      </w:r>
      <w:r>
        <w:rPr>
          <w:rFonts w:hint="eastAsia" w:eastAsia="方正仿宋_GBK"/>
          <w:color w:val="000000" w:themeColor="text1"/>
          <w:sz w:val="32"/>
          <w:szCs w:val="32"/>
          <w:lang w:eastAsia="zh-CN" w:bidi="en-US"/>
          <w14:textFill>
            <w14:solidFill>
              <w14:schemeClr w14:val="tx1"/>
            </w14:solidFill>
          </w14:textFill>
        </w:rPr>
        <w:t>秸秆禁烧情况。</w:t>
      </w:r>
      <w:r>
        <w:rPr>
          <w:rFonts w:hint="eastAsia" w:eastAsia="方正仿宋_GBK"/>
          <w:b/>
          <w:bCs/>
          <w:color w:val="000000" w:themeColor="text1"/>
          <w:sz w:val="32"/>
          <w:szCs w:val="32"/>
          <w:lang w:eastAsia="zh-CN" w:bidi="en-US"/>
          <w14:textFill>
            <w14:solidFill>
              <w14:schemeClr w14:val="tx1"/>
            </w14:solidFill>
          </w14:textFill>
        </w:rPr>
        <w:t>加强常态化调度。</w:t>
      </w:r>
      <w:r>
        <w:rPr>
          <w:rFonts w:hint="eastAsia" w:eastAsia="方正仿宋_GBK"/>
          <w:color w:val="000000" w:themeColor="text1"/>
          <w:sz w:val="32"/>
          <w:szCs w:val="32"/>
          <w:lang w:eastAsia="zh-CN" w:bidi="en-US"/>
          <w14:textFill>
            <w14:solidFill>
              <w14:schemeClr w14:val="tx1"/>
            </w14:solidFill>
          </w14:textFill>
        </w:rPr>
        <w:t>市禁烧办</w:t>
      </w:r>
      <w:r>
        <w:rPr>
          <w:rFonts w:eastAsia="方正仿宋_GBK"/>
          <w:color w:val="000000" w:themeColor="text1"/>
          <w:sz w:val="32"/>
          <w:szCs w:val="32"/>
          <w:shd w:val="clear" w:color="auto" w:fill="FFFFFF"/>
          <w14:textFill>
            <w14:solidFill>
              <w14:schemeClr w14:val="tx1"/>
            </w14:solidFill>
          </w14:textFill>
        </w:rPr>
        <w:t>对</w:t>
      </w:r>
      <w:r>
        <w:rPr>
          <w:rFonts w:hint="eastAsia" w:eastAsia="方正仿宋_GBK"/>
          <w:color w:val="000000" w:themeColor="text1"/>
          <w:sz w:val="32"/>
          <w:szCs w:val="32"/>
          <w:shd w:val="clear" w:color="auto" w:fill="FFFFFF"/>
          <w:lang w:eastAsia="zh-CN"/>
          <w14:textFill>
            <w14:solidFill>
              <w14:schemeClr w14:val="tx1"/>
            </w14:solidFill>
          </w14:textFill>
        </w:rPr>
        <w:t>焚烧火点情况实行“日统计、周通报、月排名、季约谈、年考核”，即每天梳理统计反馈当日焚烧问题；每周将焚烧问题情况汇总形成周报通报；每月将秸秆禁烧存在问题按照县区、乡镇进行排名；每季度由县区对焚烧问题较多乡镇进行约谈，约谈情况报市禁烧办；每年度将焚烧火点情况纳入对县区和乡镇考核</w:t>
      </w:r>
      <w:r>
        <w:rPr>
          <w:rFonts w:eastAsia="方正仿宋_GBK"/>
          <w:color w:val="000000" w:themeColor="text1"/>
          <w:kern w:val="0"/>
          <w:sz w:val="32"/>
          <w:szCs w:val="32"/>
          <w14:textFill>
            <w14:solidFill>
              <w14:schemeClr w14:val="tx1"/>
            </w14:solidFill>
          </w14:textFill>
        </w:rPr>
        <w:t>；</w:t>
      </w:r>
      <w:r>
        <w:rPr>
          <w:rFonts w:eastAsia="方正仿宋_GBK"/>
          <w:b/>
          <w:color w:val="000000" w:themeColor="text1"/>
          <w:kern w:val="0"/>
          <w:sz w:val="32"/>
          <w:szCs w:val="32"/>
          <w14:textFill>
            <w14:solidFill>
              <w14:schemeClr w14:val="tx1"/>
            </w14:solidFill>
          </w14:textFill>
        </w:rPr>
        <w:t>五是严肃责任追究。</w:t>
      </w:r>
      <w:r>
        <w:rPr>
          <w:rFonts w:eastAsia="方正仿宋_GBK"/>
          <w:color w:val="000000" w:themeColor="text1"/>
          <w:kern w:val="0"/>
          <w:sz w:val="32"/>
          <w:szCs w:val="32"/>
          <w14:textFill>
            <w14:solidFill>
              <w14:schemeClr w14:val="tx1"/>
            </w14:solidFill>
          </w14:textFill>
        </w:rPr>
        <w:t>对卫星遥感监测火点或国家、省督查发现火点，</w:t>
      </w:r>
      <w:r>
        <w:rPr>
          <w:rFonts w:hint="eastAsia" w:eastAsia="方正仿宋_GBK"/>
          <w:color w:val="000000" w:themeColor="text1"/>
          <w:kern w:val="0"/>
          <w:sz w:val="32"/>
          <w:szCs w:val="32"/>
          <w:lang w:eastAsia="zh-CN"/>
          <w14:textFill>
            <w14:solidFill>
              <w14:schemeClr w14:val="tx1"/>
            </w14:solidFill>
          </w14:textFill>
        </w:rPr>
        <w:t>以县区为单位，对</w:t>
      </w:r>
      <w:r>
        <w:rPr>
          <w:rFonts w:eastAsia="方正仿宋_GBK"/>
          <w:color w:val="000000" w:themeColor="text1"/>
          <w:kern w:val="0"/>
          <w:sz w:val="32"/>
          <w:szCs w:val="32"/>
          <w14:textFill>
            <w14:solidFill>
              <w14:schemeClr w14:val="tx1"/>
            </w14:solidFill>
          </w14:textFill>
        </w:rPr>
        <w:t>第一把火或火点数达到3个及以上的乡镇，</w:t>
      </w:r>
      <w:r>
        <w:rPr>
          <w:rFonts w:hint="eastAsia" w:eastAsia="方正仿宋_GBK"/>
          <w:color w:val="000000" w:themeColor="text1"/>
          <w:kern w:val="0"/>
          <w:sz w:val="32"/>
          <w:szCs w:val="32"/>
          <w:lang w:eastAsia="zh-CN"/>
          <w14:textFill>
            <w14:solidFill>
              <w14:schemeClr w14:val="tx1"/>
            </w14:solidFill>
          </w14:textFill>
        </w:rPr>
        <w:t>履职不到位的，对</w:t>
      </w:r>
      <w:r>
        <w:rPr>
          <w:rFonts w:eastAsia="方正仿宋_GBK"/>
          <w:color w:val="000000" w:themeColor="text1"/>
          <w:kern w:val="0"/>
          <w:sz w:val="32"/>
          <w:szCs w:val="32"/>
          <w14:textFill>
            <w14:solidFill>
              <w14:schemeClr w14:val="tx1"/>
            </w14:solidFill>
          </w14:textFill>
        </w:rPr>
        <w:t>依据相关程序对所在地乡镇党政主要负责人予以免职</w:t>
      </w:r>
      <w:r>
        <w:rPr>
          <w:rFonts w:hint="eastAsia" w:eastAsia="方正仿宋_GBK"/>
          <w:color w:val="000000" w:themeColor="text1"/>
          <w:kern w:val="0"/>
          <w:sz w:val="32"/>
          <w:szCs w:val="32"/>
          <w:lang w:eastAsia="zh-CN"/>
          <w14:textFill>
            <w14:solidFill>
              <w14:schemeClr w14:val="tx1"/>
            </w14:solidFill>
          </w14:textFill>
        </w:rPr>
        <w:t>，</w:t>
      </w:r>
      <w:r>
        <w:rPr>
          <w:rFonts w:eastAsia="方正仿宋_GBK"/>
          <w:color w:val="000000" w:themeColor="text1"/>
          <w:kern w:val="0"/>
          <w:sz w:val="32"/>
          <w:szCs w:val="32"/>
          <w14:textFill>
            <w14:solidFill>
              <w14:schemeClr w14:val="tx1"/>
            </w14:solidFill>
          </w14:textFill>
        </w:rPr>
        <w:t>在年底综合考评中对该乡镇实行</w:t>
      </w:r>
      <w:r>
        <w:rPr>
          <w:rFonts w:hint="eastAsia" w:eastAsia="方正仿宋_GBK"/>
          <w:color w:val="000000" w:themeColor="text1"/>
          <w:kern w:val="0"/>
          <w:sz w:val="32"/>
          <w:szCs w:val="32"/>
          <w14:textFill>
            <w14:solidFill>
              <w14:schemeClr w14:val="tx1"/>
            </w14:solidFill>
          </w14:textFill>
        </w:rPr>
        <w:t>“</w:t>
      </w:r>
      <w:r>
        <w:rPr>
          <w:rFonts w:eastAsia="方正仿宋_GBK"/>
          <w:color w:val="000000" w:themeColor="text1"/>
          <w:kern w:val="0"/>
          <w:sz w:val="32"/>
          <w:szCs w:val="32"/>
          <w14:textFill>
            <w14:solidFill>
              <w14:schemeClr w14:val="tx1"/>
            </w14:solidFill>
          </w14:textFill>
        </w:rPr>
        <w:t>一票否决</w:t>
      </w:r>
      <w:r>
        <w:rPr>
          <w:rFonts w:hint="eastAsia" w:eastAsia="方正仿宋_GBK"/>
          <w:color w:val="000000" w:themeColor="text1"/>
          <w:kern w:val="0"/>
          <w:sz w:val="32"/>
          <w:szCs w:val="32"/>
          <w14:textFill>
            <w14:solidFill>
              <w14:schemeClr w14:val="tx1"/>
            </w14:solidFill>
          </w14:textFill>
        </w:rPr>
        <w:t>”</w:t>
      </w:r>
      <w:r>
        <w:rPr>
          <w:rFonts w:hint="eastAsia" w:eastAsia="方正仿宋_GBK"/>
          <w:color w:val="000000" w:themeColor="text1"/>
          <w:kern w:val="0"/>
          <w:sz w:val="32"/>
          <w:szCs w:val="32"/>
          <w:lang w:eastAsia="zh-CN"/>
          <w14:textFill>
            <w14:solidFill>
              <w14:schemeClr w14:val="tx1"/>
            </w14:solidFill>
          </w14:textFill>
        </w:rPr>
        <w:t>。</w:t>
      </w:r>
    </w:p>
    <w:p>
      <w:pPr>
        <w:spacing w:line="590" w:lineRule="exact"/>
        <w:ind w:firstLine="640" w:firstLineChars="200"/>
        <w:rPr>
          <w:rFonts w:hint="eastAsia" w:ascii="方正黑体_GBK" w:hAnsi="方正黑体_GBK" w:eastAsia="方正黑体_GBK" w:cs="方正黑体_GBK"/>
          <w:sz w:val="32"/>
          <w:szCs w:val="32"/>
          <w:lang w:eastAsia="zh-CN"/>
        </w:rPr>
      </w:pPr>
      <w:r>
        <w:rPr>
          <w:rFonts w:ascii="方正黑体_GBK" w:hAnsi="方正黑体_GBK" w:eastAsia="方正黑体_GBK" w:cs="方正黑体_GBK"/>
          <w:sz w:val="32"/>
          <w:szCs w:val="32"/>
        </w:rPr>
        <w:t>三、</w:t>
      </w:r>
      <w:r>
        <w:rPr>
          <w:rFonts w:hint="eastAsia" w:ascii="方正黑体_GBK" w:hAnsi="方正黑体_GBK" w:eastAsia="方正黑体_GBK" w:cs="方正黑体_GBK"/>
          <w:sz w:val="32"/>
          <w:szCs w:val="32"/>
          <w:lang w:eastAsia="zh-CN"/>
        </w:rPr>
        <w:t>制定的必要性</w:t>
      </w:r>
    </w:p>
    <w:p>
      <w:pPr>
        <w:spacing w:beforeLines="0" w:afterLines="0" w:line="560" w:lineRule="exact"/>
        <w:ind w:firstLine="640" w:firstLineChars="200"/>
      </w:pPr>
      <w:r>
        <w:rPr>
          <w:rFonts w:hint="default" w:eastAsia="方正仿宋_GBK"/>
          <w:kern w:val="0"/>
          <w:sz w:val="32"/>
          <w:szCs w:val="32"/>
          <w:lang w:val="en-US" w:eastAsia="zh-CN"/>
        </w:rPr>
        <w:t>目前，</w:t>
      </w:r>
      <w:r>
        <w:rPr>
          <w:rFonts w:hint="eastAsia" w:eastAsia="方正仿宋_GBK"/>
          <w:kern w:val="0"/>
          <w:sz w:val="32"/>
          <w:szCs w:val="32"/>
          <w:lang w:val="en-US" w:eastAsia="zh-CN"/>
        </w:rPr>
        <w:t>国家实施卫星监测，县区和乡镇高塔监控系统视频监控，村级加强网格包保</w:t>
      </w:r>
      <w:r>
        <w:rPr>
          <w:rFonts w:hint="default" w:eastAsia="方正仿宋_GBK"/>
          <w:kern w:val="0"/>
          <w:sz w:val="32"/>
          <w:szCs w:val="32"/>
          <w:lang w:val="en-US" w:eastAsia="zh-CN"/>
        </w:rPr>
        <w:t>巡查</w:t>
      </w:r>
      <w:r>
        <w:rPr>
          <w:rFonts w:hint="eastAsia" w:eastAsia="方正仿宋_GBK"/>
          <w:kern w:val="0"/>
          <w:sz w:val="32"/>
          <w:szCs w:val="32"/>
          <w:lang w:val="en-US" w:eastAsia="zh-CN"/>
        </w:rPr>
        <w:t>，市级督查和高塔监管仍发现有露天焚烧现象。</w:t>
      </w:r>
      <w:r>
        <w:rPr>
          <w:rFonts w:hint="default" w:eastAsia="方正仿宋_GBK"/>
          <w:kern w:val="0"/>
          <w:sz w:val="32"/>
          <w:szCs w:val="32"/>
          <w:lang w:val="en-US" w:eastAsia="zh-CN"/>
        </w:rPr>
        <w:t>近年来国家、省、市、</w:t>
      </w:r>
      <w:r>
        <w:rPr>
          <w:rFonts w:hint="eastAsia" w:eastAsia="方正仿宋_GBK"/>
          <w:kern w:val="0"/>
          <w:sz w:val="32"/>
          <w:szCs w:val="32"/>
          <w:lang w:val="en-US" w:eastAsia="zh-CN"/>
        </w:rPr>
        <w:t>县区</w:t>
      </w:r>
      <w:r>
        <w:rPr>
          <w:rFonts w:hint="default" w:eastAsia="方正仿宋_GBK"/>
          <w:kern w:val="0"/>
          <w:sz w:val="32"/>
          <w:szCs w:val="32"/>
          <w:lang w:val="en-US" w:eastAsia="zh-CN"/>
        </w:rPr>
        <w:t>先后出台文件明确规定</w:t>
      </w:r>
      <w:r>
        <w:rPr>
          <w:rFonts w:hint="eastAsia" w:eastAsia="方正仿宋_GBK"/>
          <w:kern w:val="0"/>
          <w:sz w:val="32"/>
          <w:szCs w:val="32"/>
          <w:lang w:val="en-US" w:eastAsia="zh-CN"/>
        </w:rPr>
        <w:t>露天</w:t>
      </w:r>
      <w:r>
        <w:rPr>
          <w:rFonts w:hint="default" w:eastAsia="方正仿宋_GBK"/>
          <w:kern w:val="0"/>
          <w:sz w:val="32"/>
          <w:szCs w:val="32"/>
          <w:lang w:val="en-US" w:eastAsia="zh-CN"/>
        </w:rPr>
        <w:t>焚烧秸秆是违法行为，对于</w:t>
      </w:r>
      <w:r>
        <w:rPr>
          <w:rFonts w:hint="eastAsia" w:eastAsia="方正仿宋_GBK"/>
          <w:kern w:val="0"/>
          <w:sz w:val="32"/>
          <w:szCs w:val="32"/>
          <w:lang w:val="en-US" w:eastAsia="zh-CN"/>
        </w:rPr>
        <w:t>露天</w:t>
      </w:r>
      <w:r>
        <w:rPr>
          <w:rFonts w:hint="default" w:eastAsia="方正仿宋_GBK"/>
          <w:kern w:val="0"/>
          <w:sz w:val="32"/>
          <w:szCs w:val="32"/>
          <w:lang w:val="en-US" w:eastAsia="zh-CN"/>
        </w:rPr>
        <w:t>焚烧秸秆的行为可依法进行处罚。</w:t>
      </w:r>
      <w:r>
        <w:rPr>
          <w:rFonts w:hint="eastAsia" w:eastAsia="方正仿宋_GBK"/>
          <w:kern w:val="0"/>
          <w:sz w:val="32"/>
          <w:szCs w:val="32"/>
          <w:lang w:val="en-US" w:eastAsia="zh-CN"/>
        </w:rPr>
        <w:t>露天</w:t>
      </w:r>
      <w:r>
        <w:rPr>
          <w:rFonts w:hint="default" w:eastAsia="方正仿宋_GBK"/>
          <w:kern w:val="0"/>
          <w:sz w:val="32"/>
          <w:szCs w:val="32"/>
          <w:lang w:val="en-US" w:eastAsia="zh-CN"/>
        </w:rPr>
        <w:t>焚烧</w:t>
      </w:r>
      <w:r>
        <w:rPr>
          <w:rFonts w:hint="eastAsia" w:eastAsia="方正仿宋_GBK"/>
          <w:kern w:val="0"/>
          <w:sz w:val="32"/>
          <w:szCs w:val="32"/>
          <w:lang w:val="en-US" w:eastAsia="zh-CN"/>
        </w:rPr>
        <w:t>秸秆不仅污染生态环境，危害群众生命财产安全健康，更易</w:t>
      </w:r>
      <w:r>
        <w:rPr>
          <w:rFonts w:hint="default" w:eastAsia="方正仿宋_GBK"/>
          <w:kern w:val="0"/>
          <w:sz w:val="32"/>
          <w:szCs w:val="32"/>
          <w:lang w:val="en-US" w:eastAsia="zh-CN"/>
        </w:rPr>
        <w:t>造成交通</w:t>
      </w:r>
      <w:r>
        <w:rPr>
          <w:rFonts w:hint="eastAsia" w:eastAsia="方正仿宋_GBK"/>
          <w:kern w:val="0"/>
          <w:sz w:val="32"/>
          <w:szCs w:val="32"/>
          <w:lang w:val="en-US" w:eastAsia="zh-CN"/>
        </w:rPr>
        <w:t>安全</w:t>
      </w:r>
      <w:r>
        <w:rPr>
          <w:rFonts w:hint="default" w:eastAsia="方正仿宋_GBK"/>
          <w:kern w:val="0"/>
          <w:sz w:val="32"/>
          <w:szCs w:val="32"/>
          <w:lang w:val="en-US" w:eastAsia="zh-CN"/>
        </w:rPr>
        <w:t>事故。一是秸秆露天焚烧产生的烟雾里面含有大量有害气体，会刺激人的眼睛、鼻子和咽喉，容易导致支气管炎，危害身体</w:t>
      </w:r>
      <w:r>
        <w:rPr>
          <w:rFonts w:hint="eastAsia" w:eastAsia="方正仿宋_GBK"/>
          <w:kern w:val="0"/>
          <w:sz w:val="32"/>
          <w:szCs w:val="32"/>
          <w:lang w:val="en-US" w:eastAsia="zh-CN"/>
        </w:rPr>
        <w:t>健康</w:t>
      </w:r>
      <w:r>
        <w:rPr>
          <w:rFonts w:hint="default" w:eastAsia="方正仿宋_GBK"/>
          <w:kern w:val="0"/>
          <w:sz w:val="32"/>
          <w:szCs w:val="32"/>
          <w:lang w:val="en-US" w:eastAsia="zh-CN"/>
        </w:rPr>
        <w:t>。二是秸秆焚烧产生的烟雾还会导致能见度下降，影响人们的视线，容易造成交通事故。三是秸秆焚烧容易引发火灾，威胁群众的生命财产安全。四是秸秆燃烧破坏土壤结构，造成土壤板结，降低土壤肥力，影响农作物的生长</w:t>
      </w:r>
      <w:r>
        <w:rPr>
          <w:rFonts w:hint="eastAsia" w:eastAsia="方正仿宋_GBK"/>
          <w:kern w:val="0"/>
          <w:sz w:val="32"/>
          <w:szCs w:val="32"/>
          <w:lang w:val="en-US" w:eastAsia="zh-CN"/>
        </w:rPr>
        <w:t>和</w:t>
      </w:r>
      <w:r>
        <w:rPr>
          <w:rFonts w:hint="default" w:eastAsia="方正仿宋_GBK"/>
          <w:kern w:val="0"/>
          <w:sz w:val="32"/>
          <w:szCs w:val="32"/>
          <w:lang w:val="en-US" w:eastAsia="zh-CN"/>
        </w:rPr>
        <w:t>收成。</w:t>
      </w:r>
      <w:r>
        <w:rPr>
          <w:rFonts w:hint="eastAsia" w:eastAsia="方正仿宋_GBK"/>
          <w:kern w:val="0"/>
          <w:sz w:val="32"/>
          <w:szCs w:val="32"/>
          <w:lang w:val="en-US" w:eastAsia="zh-CN"/>
        </w:rPr>
        <w:t>需制定禁烧长效管控工作方案，加强秸秆禁烧常态化管理。</w:t>
      </w:r>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32"/>
        <w:szCs w:val="32"/>
      </w:rPr>
    </w:pPr>
    <w:r>
      <w:rPr>
        <w:sz w:val="40"/>
        <w:szCs w:val="40"/>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- 2 -</w:t>
                          </w:r>
                          <w:r>
                            <w:rPr>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- 2 -</w:t>
                    </w:r>
                    <w:r>
                      <w:rPr>
                        <w:sz w:val="28"/>
                        <w:szCs w:val="28"/>
                      </w:rPr>
                      <w:fldChar w:fldCharType="end"/>
                    </w:r>
                  </w:p>
                </w:txbxContent>
              </v:textbox>
            </v:shape>
          </w:pict>
        </mc:Fallback>
      </mc:AlternateContent>
    </w:r>
    <w:sdt>
      <w:sdtPr>
        <w:rPr>
          <w:sz w:val="40"/>
          <w:szCs w:val="40"/>
        </w:rPr>
        <w:id w:val="1641303246"/>
      </w:sdtPr>
      <w:sdtEndPr>
        <w:rPr>
          <w:sz w:val="24"/>
          <w:szCs w:val="24"/>
        </w:rPr>
      </w:sdtEndPr>
      <w:sdtContent/>
    </w:sdt>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3331F9"/>
    <w:rsid w:val="02671AE4"/>
    <w:rsid w:val="15C34E02"/>
    <w:rsid w:val="211D5D46"/>
    <w:rsid w:val="36FD7A3B"/>
    <w:rsid w:val="389B0631"/>
    <w:rsid w:val="41FF3390"/>
    <w:rsid w:val="4BAB075C"/>
    <w:rsid w:val="513331F9"/>
    <w:rsid w:val="59215B3B"/>
    <w:rsid w:val="FAFE60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spacing w:after="120" w:line="480" w:lineRule="auto"/>
      <w:ind w:left="420" w:leftChars="200"/>
    </w:p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2024-04-16T10:39:00Z</dcterms:created>
  <dc:creator>孙进</dc:creator>
  <cp:lastModifiedBy>lichangyang</cp:lastModifiedBy>
  <dcterms:modified xsi:type="dcterms:W3CDTF">2024-04-16T14:55:51Z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