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b/>
          <w:bCs/>
          <w:i w:val="0"/>
          <w:iCs w:val="0"/>
          <w:caps w:val="0"/>
          <w:color w:val="3D3D3D"/>
          <w:spacing w:val="0"/>
          <w:sz w:val="43"/>
          <w:szCs w:val="43"/>
          <w:shd w:val="clear" w:fill="FFFFFF"/>
        </w:rPr>
        <w:t>池州市人民政府办公室关于印发池州市城市声环境</w:t>
      </w:r>
      <w:bookmarkStart w:id="0" w:name="_GoBack"/>
      <w:bookmarkEnd w:id="0"/>
      <w:r>
        <w:rPr>
          <w:rFonts w:ascii="微软雅黑" w:hAnsi="微软雅黑" w:eastAsia="微软雅黑" w:cs="微软雅黑"/>
          <w:b/>
          <w:bCs/>
          <w:i w:val="0"/>
          <w:iCs w:val="0"/>
          <w:caps w:val="0"/>
          <w:color w:val="3D3D3D"/>
          <w:spacing w:val="0"/>
          <w:sz w:val="43"/>
          <w:szCs w:val="43"/>
          <w:shd w:val="clear" w:fill="FFFFFF"/>
        </w:rPr>
        <w:t>功能区划分方案（2023年版）的通知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仿宋" w:hAnsi="仿宋" w:eastAsia="仿宋" w:cs="仿宋"/>
          <w:i w:val="0"/>
          <w:iCs w:val="0"/>
          <w:caps w:val="0"/>
          <w:color w:val="454545"/>
          <w:spacing w:val="0"/>
          <w:sz w:val="32"/>
          <w:szCs w:val="32"/>
        </w:rPr>
      </w:pPr>
      <w:r>
        <w:rPr>
          <w:rFonts w:ascii="方正仿宋_GBK" w:hAnsi="方正仿宋_GBK" w:eastAsia="方正仿宋_GBK" w:cs="方正仿宋_GBK"/>
          <w:i w:val="0"/>
          <w:iCs w:val="0"/>
          <w:caps w:val="0"/>
          <w:color w:val="454545"/>
          <w:spacing w:val="0"/>
          <w:sz w:val="32"/>
          <w:szCs w:val="32"/>
          <w:bdr w:val="none" w:color="auto" w:sz="0" w:space="0"/>
          <w:shd w:val="clear" w:fill="FFFFFF"/>
        </w:rPr>
        <w:t>池政办秘〔</w:t>
      </w:r>
      <w:r>
        <w:rPr>
          <w:rFonts w:ascii="font-size:16pt;text-indent:0pt;" w:hAnsi="font-size:16pt;text-indent:0pt;" w:eastAsia="font-size:16pt;text-indent:0pt;" w:cs="font-size:16pt;text-indent:0pt;"/>
          <w:i w:val="0"/>
          <w:iCs w:val="0"/>
          <w:caps w:val="0"/>
          <w:color w:val="454545"/>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w:t>
      </w:r>
      <w:r>
        <w:rPr>
          <w:rFonts w:hint="default" w:ascii="Times New Roman" w:hAnsi="Times New Roman" w:eastAsia="仿宋" w:cs="Times New Roman"/>
          <w:i w:val="0"/>
          <w:iCs w:val="0"/>
          <w:caps w:val="0"/>
          <w:color w:val="454545"/>
          <w:spacing w:val="0"/>
          <w:sz w:val="32"/>
          <w:szCs w:val="32"/>
          <w:bdr w:val="none" w:color="auto" w:sz="0" w:space="0"/>
          <w:shd w:val="clear" w:fill="FFFFFF"/>
        </w:rPr>
        <w:t>77</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各县、区人民政府，江南新兴产业集中区、九华山风景区、开发区管委会，市政府各部门、各直属机构：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经市政府同意，现将《池州市城市声环境功能区划分方案（</w:t>
      </w:r>
      <w:r>
        <w:rPr>
          <w:rFonts w:ascii="font-size:16pt;" w:hAnsi="font-size:16pt;" w:eastAsia="font-size:16pt;" w:cs="font-size:16pt;"/>
          <w:i w:val="0"/>
          <w:iCs w:val="0"/>
          <w:caps w:val="0"/>
          <w:color w:val="454545"/>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年版）》印发给你们</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请结合实际认真抓好落实。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0"/>
        <w:jc w:val="right"/>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池州市人民政府办公室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0" w:lineRule="atLeast"/>
        <w:ind w:left="0" w:right="0" w:firstLine="0"/>
        <w:jc w:val="right"/>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2023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年</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9</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月</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28</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（此件公开发布</w:t>
      </w:r>
      <w:r>
        <w:rPr>
          <w:rFonts w:hint="default" w:ascii="font-size:16pt;" w:hAnsi="font-size:16pt;" w:eastAsia="font-size:16pt;" w:cs="font-size:16pt;"/>
          <w:i w:val="0"/>
          <w:iCs w:val="0"/>
          <w:caps w:val="0"/>
          <w:color w:val="454545"/>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仿宋" w:hAnsi="仿宋" w:eastAsia="仿宋" w:cs="仿宋"/>
          <w:i w:val="0"/>
          <w:iCs w:val="0"/>
          <w:caps w:val="0"/>
          <w:color w:val="454545"/>
          <w:spacing w:val="0"/>
          <w:sz w:val="32"/>
          <w:szCs w:val="32"/>
        </w:rPr>
      </w:pPr>
      <w:r>
        <w:rPr>
          <w:rFonts w:ascii="方正小标宋_GBK" w:hAnsi="方正小标宋_GBK" w:eastAsia="方正小标宋_GBK" w:cs="方正小标宋_GBK"/>
          <w:i w:val="0"/>
          <w:iCs w:val="0"/>
          <w:caps w:val="0"/>
          <w:color w:val="454545"/>
          <w:spacing w:val="0"/>
          <w:sz w:val="32"/>
          <w:szCs w:val="32"/>
          <w:bdr w:val="none" w:color="auto" w:sz="0" w:space="0"/>
          <w:shd w:val="clear" w:fill="FFFFFF"/>
        </w:rPr>
        <w:t>池州市城市声环境功能区划分方案（</w:t>
      </w:r>
      <w:r>
        <w:rPr>
          <w:rFonts w:ascii="font-size:22pt;" w:hAnsi="font-size:22pt;" w:eastAsia="font-size:22pt;" w:cs="font-size:22pt;"/>
          <w:i w:val="0"/>
          <w:iCs w:val="0"/>
          <w:caps w:val="0"/>
          <w:color w:val="454545"/>
          <w:spacing w:val="0"/>
          <w:sz w:val="32"/>
          <w:szCs w:val="32"/>
          <w:bdr w:val="none" w:color="auto" w:sz="0" w:space="0"/>
          <w:shd w:val="clear" w:fill="FFFFFF"/>
        </w:rPr>
        <w:t>2023</w:t>
      </w:r>
      <w:r>
        <w:rPr>
          <w:rFonts w:hint="default" w:ascii="方正小标宋_GBK" w:hAnsi="方正小标宋_GBK" w:eastAsia="方正小标宋_GBK" w:cs="方正小标宋_GBK"/>
          <w:i w:val="0"/>
          <w:iCs w:val="0"/>
          <w:caps w:val="0"/>
          <w:color w:val="454545"/>
          <w:spacing w:val="0"/>
          <w:sz w:val="32"/>
          <w:szCs w:val="32"/>
          <w:bdr w:val="none" w:color="auto" w:sz="0" w:space="0"/>
          <w:shd w:val="clear" w:fill="FFFFFF"/>
        </w:rPr>
        <w:t>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eastAsia" w:ascii="仿宋" w:hAnsi="仿宋" w:eastAsia="仿宋" w:cs="仿宋"/>
          <w:i w:val="0"/>
          <w:iCs w:val="0"/>
          <w:caps w:val="0"/>
          <w:color w:val="454545"/>
          <w:spacing w:val="0"/>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根据《中华人民共和国噪声污染防治法》《声环境质量标准》（</w:t>
      </w:r>
      <w:r>
        <w:rPr>
          <w:rFonts w:hint="default" w:ascii="font-size:16pt;" w:hAnsi="font-size:16pt;" w:eastAsia="font-size:16pt;" w:cs="font-size:16pt;"/>
          <w:i w:val="0"/>
          <w:iCs w:val="0"/>
          <w:caps w:val="0"/>
          <w:color w:val="454545"/>
          <w:spacing w:val="0"/>
          <w:sz w:val="32"/>
          <w:szCs w:val="32"/>
          <w:bdr w:val="none" w:color="auto" w:sz="0" w:space="0"/>
          <w:shd w:val="clear" w:fill="FFFFFF"/>
        </w:rPr>
        <w:t>GB3096—2008</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）《声环境功能区划分技术规范》（</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GB/T15190—2014</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）等有关文件要求，结合我市实际，制定本方案。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ascii="方正黑体_GBK" w:hAnsi="方正黑体_GBK" w:eastAsia="方正黑体_GBK" w:cs="方正黑体_GBK"/>
          <w:i w:val="0"/>
          <w:iCs w:val="0"/>
          <w:caps w:val="0"/>
          <w:color w:val="454545"/>
          <w:spacing w:val="0"/>
          <w:sz w:val="32"/>
          <w:szCs w:val="32"/>
          <w:bdr w:val="none" w:color="auto" w:sz="0" w:space="0"/>
          <w:shd w:val="clear" w:fill="FFFFFF"/>
        </w:rPr>
        <w:t>一、适用范围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本方案适用于池州市行政区域的声环境管理。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二、划分原则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ascii="方正楷体_GBK" w:hAnsi="方正楷体_GBK" w:eastAsia="方正楷体_GBK" w:cs="方正楷体_GBK"/>
          <w:i w:val="0"/>
          <w:iCs w:val="0"/>
          <w:caps w:val="0"/>
          <w:color w:val="454545"/>
          <w:spacing w:val="0"/>
          <w:sz w:val="32"/>
          <w:szCs w:val="32"/>
          <w:bdr w:val="none" w:color="auto" w:sz="0" w:space="0"/>
          <w:shd w:val="clear" w:fill="FFFFFF"/>
        </w:rPr>
        <w:t>（一）</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以城市规划为指导，按区域规划用地的主导功能、用地现状进行科学划定。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（二）</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主要以城市规划功能结构和城镇集中建设区为单元划分声环境功能区。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（三）</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单块的声环境功能区面积，原则上不小于</w:t>
      </w:r>
      <w:r>
        <w:rPr>
          <w:rFonts w:hint="default" w:ascii="font-size:16pt;" w:hAnsi="font-size:16pt;" w:eastAsia="font-size:16pt;" w:cs="font-size:16pt;"/>
          <w:i w:val="0"/>
          <w:iCs w:val="0"/>
          <w:caps w:val="0"/>
          <w:color w:val="454545"/>
          <w:spacing w:val="0"/>
          <w:sz w:val="32"/>
          <w:szCs w:val="32"/>
          <w:bdr w:val="none" w:color="auto" w:sz="0" w:space="0"/>
          <w:shd w:val="clear" w:fill="FFFFFF"/>
        </w:rPr>
        <w:t>0.5</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平方公里。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（四）</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便于城市环境噪声管理和促进噪声治理，保障人民身体健康，促进城市经济社会高质量发展。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（五）</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根据城市规模和用地变化情况，噪声区划可适时调整，原则上不超过</w:t>
      </w:r>
      <w:r>
        <w:rPr>
          <w:rFonts w:hint="default" w:ascii="font-size:16pt;" w:hAnsi="font-size:16pt;" w:eastAsia="font-size:16pt;" w:cs="font-size:16pt;"/>
          <w:i w:val="0"/>
          <w:iCs w:val="0"/>
          <w:caps w:val="0"/>
          <w:color w:val="454545"/>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年调整一次。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三、划分方法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按照《声环境质量标准》（</w:t>
      </w:r>
      <w:r>
        <w:rPr>
          <w:rFonts w:hint="default" w:ascii="font-size:16pt;" w:hAnsi="font-size:16pt;" w:eastAsia="font-size:16pt;" w:cs="font-size:16pt;"/>
          <w:i w:val="0"/>
          <w:iCs w:val="0"/>
          <w:caps w:val="0"/>
          <w:color w:val="454545"/>
          <w:spacing w:val="0"/>
          <w:sz w:val="32"/>
          <w:szCs w:val="32"/>
          <w:bdr w:val="none" w:color="auto" w:sz="0" w:space="0"/>
          <w:shd w:val="clear" w:fill="FFFFFF"/>
        </w:rPr>
        <w:t>GB3096-2008</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）规定的</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类声环境功能区进行划分。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（一）</w:t>
      </w:r>
      <w:r>
        <w:rPr>
          <w:rFonts w:hint="default" w:ascii="font-size:16pt;" w:hAnsi="font-size:16pt;" w:eastAsia="font-size:16pt;" w:cs="font-size:16pt;"/>
          <w:i w:val="0"/>
          <w:iCs w:val="0"/>
          <w:caps w:val="0"/>
          <w:color w:val="454545"/>
          <w:spacing w:val="0"/>
          <w:sz w:val="32"/>
          <w:szCs w:val="32"/>
          <w:bdr w:val="none" w:color="auto" w:sz="0" w:space="0"/>
          <w:shd w:val="clear" w:fill="FFFFFF"/>
        </w:rPr>
        <w:t>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类声环境功能区：指康复疗养区等特别需要安静的区域。根据相关规划文件，本划分方案无符合划分为</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类功能区条件的区域。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（二）</w:t>
      </w:r>
      <w:r>
        <w:rPr>
          <w:rFonts w:hint="default" w:ascii="font-size:16pt;" w:hAnsi="font-size:16pt;" w:eastAsia="font-size:16pt;" w:cs="font-size:16pt;"/>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类声环境功能区：城市用地现状已形成一定规模或近期规划已明确主要功能的区域，其用地性质符合</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类声环境功能区：指以居民住宅、医疗卫生、文化教育、科研设计、行政办公为主要功能，需保持安静的区域</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规定的区域；</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Ⅰ</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类用地占地率大于</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70%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（含</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70%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）的混合用地区域。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（三）</w:t>
      </w:r>
      <w:r>
        <w:rPr>
          <w:rFonts w:hint="default" w:ascii="font-size:16pt;" w:hAnsi="font-size:16pt;" w:eastAsia="font-size:16pt;" w:cs="font-size:16pt;"/>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类声环境功能区：城市用地现状已形成一定规模或近期规划已明确主要功能的区域，其用地性质符合</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类声环境功能区：指以商业金融、集市贸易为主要功能，或者居住、商业、工业混杂，需要维护住宅安静的区域</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规定的区域；划定的</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类声环境功能区以外居住、商业、工业混杂区域。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（四）</w:t>
      </w:r>
      <w:r>
        <w:rPr>
          <w:rFonts w:hint="default" w:ascii="font-size:16pt;" w:hAnsi="font-size:16pt;" w:eastAsia="font-size:16pt;" w:cs="font-size:16pt;"/>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类声环境功能区：城市用地现状已形成一定规模或近期规划已明确主要功能的区域，其用地性质符合</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类声环境功能区：指以工业生产、仓储物流为主要功能，需要防止工业噪声对周围环境产生严重影响的区域</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规定的区域；</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Ⅱ</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类用地占地率大于</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70%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（含</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70%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）的混合用地区域。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（五）</w:t>
      </w:r>
      <w:r>
        <w:rPr>
          <w:rFonts w:hint="default" w:ascii="font-size:16pt;" w:hAnsi="font-size:16pt;" w:eastAsia="font-size:16pt;" w:cs="font-size:16pt;"/>
          <w:i w:val="0"/>
          <w:iCs w:val="0"/>
          <w:caps w:val="0"/>
          <w:color w:val="454545"/>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类声环境功能区：交通干线两侧一定区域之内，需要防止交通噪声对周围环境产生严重影响的区域，包括</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4a</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4b</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类两种类型。</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4a</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类为高速公路、一级公路、二级公路、城市快速路、城市主干路、城市次干路、城市轨道交通</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地面段</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两侧区域、内河航道两侧区域；</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4b</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类为铁路干线两侧区域。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铁路和城市轨道交通（地面）场站、公交枢纽、港口站场、高速公路服务区等具有一定规模的交通服务区域，划为</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4a</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类或</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4b</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道路交通干线两侧区域距离，按《声环境功能区划分技术规范》中相关规定，确定为：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w:t>
      </w:r>
      <w:r>
        <w:rPr>
          <w:rFonts w:hint="default" w:ascii="font-size:16pt;" w:hAnsi="font-size:16pt;" w:eastAsia="font-size:16pt;" w:cs="font-size:16pt;"/>
          <w:i w:val="0"/>
          <w:iCs w:val="0"/>
          <w:caps w:val="0"/>
          <w:color w:val="454545"/>
          <w:spacing w:val="0"/>
          <w:sz w:val="32"/>
          <w:szCs w:val="32"/>
          <w:bdr w:val="none" w:color="auto" w:sz="0" w:space="0"/>
          <w:shd w:val="clear" w:fill="FFFFFF"/>
        </w:rPr>
        <w:t>1</w:t>
      </w: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相邻区域为</w:t>
      </w:r>
      <w:r>
        <w:rPr>
          <w:rFonts w:hint="default" w:ascii="font-size:16pt;" w:hAnsi="font-size:16pt;" w:eastAsia="font-size:16pt;" w:cs="font-size:16pt;"/>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类声环境功能区域，距离为</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55m</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w:t>
      </w:r>
      <w:r>
        <w:rPr>
          <w:rFonts w:hint="default" w:ascii="font-size:16pt;" w:hAnsi="font-size:16pt;" w:eastAsia="font-size:16pt;" w:cs="font-size:16pt;"/>
          <w:i w:val="0"/>
          <w:iCs w:val="0"/>
          <w:caps w:val="0"/>
          <w:color w:val="454545"/>
          <w:spacing w:val="0"/>
          <w:sz w:val="32"/>
          <w:szCs w:val="32"/>
          <w:bdr w:val="none" w:color="auto" w:sz="0" w:space="0"/>
          <w:shd w:val="clear" w:fill="FFFFFF"/>
        </w:rPr>
        <w:t>2</w:t>
      </w: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相邻区域为</w:t>
      </w:r>
      <w:r>
        <w:rPr>
          <w:rFonts w:hint="default" w:ascii="font-size:16pt;" w:hAnsi="font-size:16pt;" w:eastAsia="font-size:16pt;" w:cs="font-size:16pt;"/>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类声环境功能区域，距离为</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40m</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w:t>
      </w:r>
      <w:r>
        <w:rPr>
          <w:rFonts w:hint="default" w:ascii="font-size:16pt;" w:hAnsi="font-size:16pt;" w:eastAsia="font-size:16pt;" w:cs="font-size:16pt;"/>
          <w:i w:val="0"/>
          <w:iCs w:val="0"/>
          <w:caps w:val="0"/>
          <w:color w:val="454545"/>
          <w:spacing w:val="0"/>
          <w:sz w:val="32"/>
          <w:szCs w:val="32"/>
          <w:bdr w:val="none" w:color="auto" w:sz="0" w:space="0"/>
          <w:shd w:val="clear" w:fill="FFFFFF"/>
        </w:rPr>
        <w:t>3</w:t>
      </w: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相邻区域为</w:t>
      </w:r>
      <w:r>
        <w:rPr>
          <w:rFonts w:hint="default" w:ascii="font-size:16pt;" w:hAnsi="font-size:16pt;" w:eastAsia="font-size:16pt;" w:cs="font-size:16pt;"/>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类声环境功能区域，距离为</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25m</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当临街建筑高于三层楼房以上（含三层）时，将临街建筑面向交通干线一侧至交通干线边界线的区域定为</w:t>
      </w:r>
      <w:r>
        <w:rPr>
          <w:rFonts w:hint="default" w:ascii="font-size:16pt;" w:hAnsi="font-size:16pt;" w:eastAsia="font-size:16pt;" w:cs="font-size:16pt;"/>
          <w:i w:val="0"/>
          <w:iCs w:val="0"/>
          <w:caps w:val="0"/>
          <w:color w:val="454545"/>
          <w:spacing w:val="0"/>
          <w:sz w:val="32"/>
          <w:szCs w:val="32"/>
          <w:bdr w:val="none" w:color="auto" w:sz="0" w:space="0"/>
          <w:shd w:val="clear" w:fill="FFFFFF"/>
        </w:rPr>
        <w:t>4a</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类声环境功能区。铁路（不含铁路专用线）两侧区域距离的确定方法同上。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交通干线边界为地面段城市道路以最外侧非机动车道路或机动车、非机动车混行道路外沿为边界；高路基城市道路以最外侧的边沟或路基边缘为边界；没有辅路的城市道路高架段以地面垂直投影的最外侧为边界；公路以公路路堤两侧排水沟外边缘（无排水沟时为路堤或护坡道坡脚）以外，或路暂坡顶截水沟外边缘（无截水沟为坡顶）以外</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1m</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处为边界；没有辅路的高架公路按城市道路高架段情况处理；铁路以铁路边界（即距铁路外侧轨道中心线</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30m</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处）为边界；内河航道以河堤护栏或堤外坡脚为边界。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4.4a</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4b</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类重叠的区域，划为</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4b</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类声环境功能区。规划建设的交通干线和交通服务区域，未建成投入使用前按其所属单元功能区类别执行相应标准，投入使用后，执行相应的</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ascii="微软雅黑" w:hAnsi="微软雅黑" w:eastAsia="微软雅黑" w:cs="微软雅黑"/>
          <w:i w:val="0"/>
          <w:iCs w:val="0"/>
          <w:caps w:val="0"/>
          <w:color w:val="454545"/>
          <w:spacing w:val="0"/>
          <w:sz w:val="32"/>
          <w:szCs w:val="32"/>
        </w:rPr>
      </w:pPr>
      <w:r>
        <w:rPr>
          <w:rFonts w:hint="default" w:ascii="方正楷体_GBK" w:hAnsi="方正楷体_GBK" w:eastAsia="方正楷体_GBK" w:cs="方正楷体_GBK"/>
          <w:i w:val="0"/>
          <w:iCs w:val="0"/>
          <w:caps w:val="0"/>
          <w:color w:val="000000"/>
          <w:spacing w:val="0"/>
          <w:sz w:val="29"/>
          <w:szCs w:val="29"/>
          <w:bdr w:val="none" w:color="auto" w:sz="0" w:space="0"/>
          <w:shd w:val="clear" w:fill="FFFFFF"/>
        </w:rPr>
        <w:t>（六）</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机场周围区域受飞机通过（起飞、降落、低空飞行）噪声的影响不适用于本方案。机场周围区域内除飞机外的交通运输、工业生产、建筑施工和社会生活噪声源，应执行其所在本区划声环境功能区对应的噪声排放标准；飞机降落与地面滑行过程中产生的噪声，执行《机场周围飞机噪声环境标准》（GB 9660-88）要求。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机场周围区域指机场周围受飞机通过（起飞、降落、低空飞越）噪声影响的区域，以经批准的相关环境影响评价文件中所确定的区域为准。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楷体_GBK" w:hAnsi="方正楷体_GBK" w:eastAsia="方正楷体_GBK" w:cs="方正楷体_GBK"/>
          <w:i w:val="0"/>
          <w:iCs w:val="0"/>
          <w:caps w:val="0"/>
          <w:color w:val="454545"/>
          <w:spacing w:val="0"/>
          <w:sz w:val="32"/>
          <w:szCs w:val="32"/>
          <w:bdr w:val="none" w:color="auto" w:sz="0" w:space="0"/>
          <w:shd w:val="clear" w:fill="FFFFFF"/>
        </w:rPr>
        <w:t>（七）</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乡村区域等其他区域（含纳入城市规划范围但用地性质暂不明确的区域）根据声环境管理的需要，按照以下要求确定适用的声环境质量要求。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位于乡村的康复疗养区执行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村庄原则上执行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类声环境功能区要求，工业活动较多的村庄以及有交通干线经过的村庄（指执行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类声环境功能区要求以外的地区）可局部或全部执行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集镇执行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独立于村庄、集镇之外的工业、仓储集中区执行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t>5.</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位于交通干线两侧一定距离（参考</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GB/T 15190</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第</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8.3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条规定）内的噪声敏感建筑物执行</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类声环境功能区要求。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四、区划结果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eastAsia" w:ascii="仿宋" w:hAnsi="仿宋" w:eastAsia="仿宋" w:cs="仿宋"/>
          <w:i w:val="0"/>
          <w:iCs w:val="0"/>
          <w:caps w:val="0"/>
          <w:color w:val="454545"/>
          <w:spacing w:val="0"/>
          <w:sz w:val="32"/>
          <w:szCs w:val="32"/>
        </w:rPr>
      </w:pP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具体划分结果详见附表</w:t>
      </w:r>
      <w:r>
        <w:rPr>
          <w:rFonts w:hint="default" w:ascii="font-size:16pt;" w:hAnsi="font-size:16pt;" w:eastAsia="font-size:16pt;" w:cs="font-size:16pt;"/>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、附表</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2</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、附表</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3</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、附表</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4</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、附图</w:t>
      </w:r>
      <w:r>
        <w:rPr>
          <w:rFonts w:hint="default" w:ascii="Times New Roman" w:hAnsi="Times New Roman" w:eastAsia="font-size:16pt;" w:cs="Times New Roman"/>
          <w:i w:val="0"/>
          <w:iCs w:val="0"/>
          <w:caps w:val="0"/>
          <w:color w:val="454545"/>
          <w:spacing w:val="0"/>
          <w:sz w:val="32"/>
          <w:szCs w:val="32"/>
          <w:bdr w:val="none" w:color="auto" w:sz="0" w:space="0"/>
          <w:shd w:val="clear" w:fill="FFFFFF"/>
        </w:rPr>
        <w:t>1</w:t>
      </w:r>
      <w:r>
        <w:rPr>
          <w:rFonts w:hint="default" w:ascii="方正仿宋_GBK" w:hAnsi="方正仿宋_GBK" w:eastAsia="方正仿宋_GBK" w:cs="方正仿宋_GBK"/>
          <w:i w:val="0"/>
          <w:iCs w:val="0"/>
          <w:caps w:val="0"/>
          <w:color w:val="454545"/>
          <w:spacing w:val="0"/>
          <w:sz w:val="32"/>
          <w:szCs w:val="32"/>
          <w:bdr w:val="none" w:color="auto" w:sz="0" w:space="0"/>
          <w:shd w:val="clear" w:fill="FFFFFF"/>
        </w:rPr>
        <w:t>。</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rPr>
          <w:rFonts w:hint="eastAsia" w:ascii="仿宋" w:hAnsi="仿宋" w:eastAsia="仿宋" w:cs="仿宋"/>
          <w:sz w:val="32"/>
          <w:szCs w:val="32"/>
        </w:rPr>
      </w:pP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附表</w:t>
      </w:r>
      <w:r>
        <w:rPr>
          <w:rFonts w:hint="default" w:ascii="font-size:16pt;" w:hAnsi="font-size:16pt;" w:eastAsia="font-size:16pt;" w:cs="font-size:16pt;"/>
          <w:i w:val="0"/>
          <w:iCs w:val="0"/>
          <w:caps w:val="0"/>
          <w:color w:val="454545"/>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textAlignment w:val="baseline"/>
        <w:rPr>
          <w:rFonts w:ascii="font-size:10.5pt;text-indent:0pt;" w:hAnsi="font-size:10.5pt;text-indent:0pt;" w:eastAsia="font-size:10.5pt;text-indent:0pt;" w:cs="font-size:10.5pt;text-indent:0pt;"/>
        </w:rPr>
      </w:pPr>
      <w:r>
        <w:rPr>
          <w:rFonts w:hint="default" w:ascii="font-size:10.5pt;text-indent:0pt;" w:hAnsi="font-size:10.5pt;text-indent:0pt;" w:eastAsia="font-size:10.5pt;text-indent:0pt;" w:cs="font-size:10.5pt;text-indent:0pt;"/>
          <w:i w:val="0"/>
          <w:iCs w:val="0"/>
          <w:caps w:val="0"/>
          <w:color w:val="454545"/>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小标宋_GBK" w:hAnsi="方正小标宋_GBK" w:eastAsia="方正小标宋_GBK" w:cs="方正小标宋_GBK"/>
          <w:i w:val="0"/>
          <w:iCs w:val="0"/>
          <w:caps w:val="0"/>
          <w:color w:val="454545"/>
          <w:spacing w:val="0"/>
          <w:sz w:val="32"/>
          <w:szCs w:val="32"/>
          <w:bdr w:val="none" w:color="auto" w:sz="0" w:space="0"/>
          <w:shd w:val="clear" w:fill="FFFFFF"/>
        </w:rPr>
        <w:t>池州市声环境功能区划分范围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textAlignment w:val="baseline"/>
        <w:rPr>
          <w:rFonts w:hint="default" w:ascii="font-size:10.5pt;text-indent:0pt;" w:hAnsi="font-size:10.5pt;text-indent:0pt;" w:eastAsia="font-size:10.5pt;text-indent:0pt;" w:cs="font-size:10.5pt;text-indent:0pt;"/>
        </w:rPr>
      </w:pPr>
      <w:r>
        <w:rPr>
          <w:rFonts w:hint="default" w:ascii="font-size:10.5pt;text-indent:0pt;" w:hAnsi="font-size:10.5pt;text-indent:0pt;" w:eastAsia="font-size:10.5pt;text-indent:0pt;" w:cs="font-size:10.5pt;text-indent:0pt;"/>
          <w:i w:val="0"/>
          <w:iCs w:val="0"/>
          <w:caps w:val="0"/>
          <w:color w:val="454545"/>
          <w:spacing w:val="0"/>
          <w:sz w:val="21"/>
          <w:szCs w:val="21"/>
          <w:bdr w:val="none" w:color="auto" w:sz="0" w:space="0"/>
          <w:shd w:val="clear" w:fill="FFFFFF"/>
          <w:vertAlign w:val="baseline"/>
        </w:rPr>
        <w:t> </w:t>
      </w:r>
    </w:p>
    <w:tbl>
      <w:tblPr>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53"/>
        <w:gridCol w:w="2777"/>
        <w:gridCol w:w="2526"/>
        <w:gridCol w:w="1790"/>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751"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序号</w:t>
            </w:r>
          </w:p>
        </w:tc>
        <w:tc>
          <w:tcPr>
            <w:tcW w:w="1663"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区域</w:t>
            </w:r>
          </w:p>
        </w:tc>
        <w:tc>
          <w:tcPr>
            <w:tcW w:w="1513"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（平方公里）</w:t>
            </w:r>
          </w:p>
        </w:tc>
        <w:tc>
          <w:tcPr>
            <w:tcW w:w="1072"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比例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75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w:t>
            </w:r>
          </w:p>
        </w:tc>
        <w:tc>
          <w:tcPr>
            <w:tcW w:w="166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中心城区规划范围</w:t>
            </w:r>
          </w:p>
        </w:tc>
        <w:tc>
          <w:tcPr>
            <w:tcW w:w="151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280.98</w:t>
            </w:r>
          </w:p>
        </w:tc>
        <w:tc>
          <w:tcPr>
            <w:tcW w:w="1072"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100%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rPr>
          <w:rFonts w:hint="eastAsia" w:ascii="仿宋" w:hAnsi="仿宋" w:eastAsia="仿宋" w:cs="仿宋"/>
          <w:sz w:val="32"/>
          <w:szCs w:val="32"/>
        </w:rPr>
      </w:pP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附表</w:t>
      </w:r>
      <w:r>
        <w:rPr>
          <w:rFonts w:hint="default" w:ascii="font-size:16pt;" w:hAnsi="font-size:16pt;" w:eastAsia="font-size:16pt;" w:cs="font-size:16pt;"/>
          <w:i w:val="0"/>
          <w:iCs w:val="0"/>
          <w:caps w:val="0"/>
          <w:color w:val="454545"/>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小标宋_GBK" w:hAnsi="方正小标宋_GBK" w:eastAsia="方正小标宋_GBK" w:cs="方正小标宋_GBK"/>
          <w:i w:val="0"/>
          <w:iCs w:val="0"/>
          <w:caps w:val="0"/>
          <w:color w:val="454545"/>
          <w:spacing w:val="0"/>
          <w:sz w:val="32"/>
          <w:szCs w:val="32"/>
          <w:bdr w:val="none" w:color="auto" w:sz="0" w:space="0"/>
          <w:shd w:val="clear" w:fill="FFFFFF"/>
        </w:rPr>
        <w:t>池州市声环境功能区划分结果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tbl>
      <w:tblPr>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40"/>
        <w:gridCol w:w="1342"/>
        <w:gridCol w:w="1898"/>
        <w:gridCol w:w="2121"/>
        <w:gridCol w:w="2121"/>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610"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序号</w:t>
            </w:r>
          </w:p>
        </w:tc>
        <w:tc>
          <w:tcPr>
            <w:tcW w:w="1900" w:type="pct"/>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声功能区类别</w:t>
            </w:r>
          </w:p>
        </w:tc>
        <w:tc>
          <w:tcPr>
            <w:tcW w:w="1244"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声功能区面积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w:t>
            </w:r>
            <w:r>
              <w:rPr>
                <w:rFonts w:hint="default" w:ascii="方正黑体_GBK" w:hAnsi="方正黑体_GBK" w:eastAsia="方正黑体_GBK" w:cs="方正黑体_GBK"/>
                <w:sz w:val="32"/>
                <w:szCs w:val="32"/>
                <w:bdr w:val="none" w:color="auto" w:sz="0" w:space="0"/>
              </w:rPr>
              <w:t>平方公里</w:t>
            </w:r>
            <w:r>
              <w:rPr>
                <w:rFonts w:hint="default" w:ascii="Times New Roman" w:hAnsi="Times New Roman" w:eastAsia="font-size:16pt;" w:cs="Times New Roman"/>
                <w:sz w:val="32"/>
                <w:szCs w:val="32"/>
                <w:bdr w:val="none" w:color="auto" w:sz="0" w:space="0"/>
              </w:rPr>
              <w:t>)</w:t>
            </w:r>
          </w:p>
        </w:tc>
        <w:tc>
          <w:tcPr>
            <w:tcW w:w="1244"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比例</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61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w:t>
            </w:r>
          </w:p>
        </w:tc>
        <w:tc>
          <w:tcPr>
            <w:tcW w:w="190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0</w:t>
            </w:r>
            <w:r>
              <w:rPr>
                <w:rFonts w:hint="default" w:ascii="方正仿宋_GBK" w:hAnsi="方正仿宋_GBK" w:eastAsia="方正仿宋_GBK" w:cs="方正仿宋_GBK"/>
                <w:sz w:val="32"/>
                <w:szCs w:val="32"/>
                <w:bdr w:val="none" w:color="auto" w:sz="0" w:space="0"/>
              </w:rPr>
              <w:t>类声环境功能区</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0</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0.00%</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61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2</w:t>
            </w:r>
          </w:p>
        </w:tc>
        <w:tc>
          <w:tcPr>
            <w:tcW w:w="190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w:t>
            </w:r>
            <w:r>
              <w:rPr>
                <w:rFonts w:hint="default" w:ascii="方正仿宋_GBK" w:hAnsi="方正仿宋_GBK" w:eastAsia="方正仿宋_GBK" w:cs="方正仿宋_GBK"/>
                <w:sz w:val="32"/>
                <w:szCs w:val="32"/>
                <w:bdr w:val="none" w:color="auto" w:sz="0" w:space="0"/>
              </w:rPr>
              <w:t>类声环境功能区</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55.68</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33.41%</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61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3</w:t>
            </w:r>
          </w:p>
        </w:tc>
        <w:tc>
          <w:tcPr>
            <w:tcW w:w="190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2</w:t>
            </w:r>
            <w:r>
              <w:rPr>
                <w:rFonts w:hint="default" w:ascii="方正仿宋_GBK" w:hAnsi="方正仿宋_GBK" w:eastAsia="方正仿宋_GBK" w:cs="方正仿宋_GBK"/>
                <w:sz w:val="32"/>
                <w:szCs w:val="32"/>
                <w:bdr w:val="none" w:color="auto" w:sz="0" w:space="0"/>
              </w:rPr>
              <w:t>类声环境功能区</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49.65</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29.79%</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61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w:t>
            </w:r>
          </w:p>
        </w:tc>
        <w:tc>
          <w:tcPr>
            <w:tcW w:w="190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3</w:t>
            </w:r>
            <w:r>
              <w:rPr>
                <w:rFonts w:hint="default" w:ascii="方正仿宋_GBK" w:hAnsi="方正仿宋_GBK" w:eastAsia="方正仿宋_GBK" w:cs="方正仿宋_GBK"/>
                <w:sz w:val="32"/>
                <w:szCs w:val="32"/>
                <w:bdr w:val="none" w:color="auto" w:sz="0" w:space="0"/>
              </w:rPr>
              <w:t>类声环境功能区</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30.96</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18.57%</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134" w:hRule="atLeast"/>
          <w:jc w:val="center"/>
        </w:trPr>
        <w:tc>
          <w:tcPr>
            <w:tcW w:w="61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5</w:t>
            </w:r>
          </w:p>
        </w:tc>
        <w:tc>
          <w:tcPr>
            <w:tcW w:w="787"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w:t>
            </w:r>
            <w:r>
              <w:rPr>
                <w:rFonts w:hint="default" w:ascii="方正仿宋_GBK" w:hAnsi="方正仿宋_GBK" w:eastAsia="方正仿宋_GBK" w:cs="方正仿宋_GBK"/>
                <w:sz w:val="32"/>
                <w:szCs w:val="32"/>
                <w:bdr w:val="none" w:color="auto" w:sz="0" w:space="0"/>
              </w:rPr>
              <w:t>类声环境功能区</w:t>
            </w:r>
          </w:p>
        </w:tc>
        <w:tc>
          <w:tcPr>
            <w:tcW w:w="1112"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4a</w:t>
            </w:r>
            <w:r>
              <w:rPr>
                <w:rFonts w:hint="default" w:ascii="方正仿宋_GBK" w:hAnsi="方正仿宋_GBK" w:eastAsia="方正仿宋_GBK" w:cs="方正仿宋_GBK"/>
                <w:sz w:val="32"/>
                <w:szCs w:val="32"/>
                <w:bdr w:val="none" w:color="auto" w:sz="0" w:space="0"/>
              </w:rPr>
              <w:t>类声环境功能区</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23.65</w:t>
            </w:r>
          </w:p>
        </w:tc>
        <w:tc>
          <w:tcPr>
            <w:tcW w:w="1244"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14.19%</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134" w:hRule="atLeast"/>
          <w:jc w:val="center"/>
        </w:trPr>
        <w:tc>
          <w:tcPr>
            <w:tcW w:w="61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6</w:t>
            </w:r>
          </w:p>
        </w:tc>
        <w:tc>
          <w:tcPr>
            <w:tcW w:w="787"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font-size:10pt;width:797px;border:none;" w:hAnsi="font-size:10pt;width:797px;border:none;" w:eastAsia="font-size:10pt;width:797px;border:none;" w:cs="font-size:10pt;width:797px;border:none;"/>
                <w:sz w:val="24"/>
                <w:szCs w:val="24"/>
              </w:rPr>
            </w:pPr>
          </w:p>
        </w:tc>
        <w:tc>
          <w:tcPr>
            <w:tcW w:w="1112"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4b</w:t>
            </w:r>
            <w:r>
              <w:rPr>
                <w:rFonts w:hint="default" w:ascii="方正仿宋_GBK" w:hAnsi="方正仿宋_GBK" w:eastAsia="方正仿宋_GBK" w:cs="方正仿宋_GBK"/>
                <w:sz w:val="32"/>
                <w:szCs w:val="32"/>
                <w:bdr w:val="none" w:color="auto" w:sz="0" w:space="0"/>
              </w:rPr>
              <w:t>类声环境功能区</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6.73</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4.04%</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61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7</w:t>
            </w:r>
          </w:p>
        </w:tc>
        <w:tc>
          <w:tcPr>
            <w:tcW w:w="1900" w:type="pct"/>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合计</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166.67</w:t>
            </w:r>
          </w:p>
        </w:tc>
        <w:tc>
          <w:tcPr>
            <w:tcW w:w="124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rPr>
          <w:rFonts w:hint="eastAsia" w:ascii="仿宋" w:hAnsi="仿宋" w:eastAsia="仿宋" w:cs="仿宋"/>
          <w:sz w:val="32"/>
          <w:szCs w:val="32"/>
        </w:rPr>
      </w:pP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附表</w:t>
      </w:r>
      <w:r>
        <w:rPr>
          <w:rFonts w:ascii="font-size:16pt;text-align:justify;text-indent:0pt;" w:hAnsi="font-size:16pt;text-align:justify;text-indent:0pt;" w:eastAsia="font-size:16pt;text-align:justify;text-indent:0pt;" w:cs="font-size:16pt;text-align:justify;text-indent:0pt;"/>
          <w:i w:val="0"/>
          <w:iCs w:val="0"/>
          <w:caps w:val="0"/>
          <w:color w:val="454545"/>
          <w:spacing w:val="0"/>
          <w:sz w:val="32"/>
          <w:szCs w:val="32"/>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小标宋_GBK" w:hAnsi="方正小标宋_GBK" w:eastAsia="方正小标宋_GBK" w:cs="方正小标宋_GBK"/>
          <w:i w:val="0"/>
          <w:iCs w:val="0"/>
          <w:caps w:val="0"/>
          <w:color w:val="454545"/>
          <w:spacing w:val="0"/>
          <w:sz w:val="32"/>
          <w:szCs w:val="32"/>
          <w:bdr w:val="none" w:color="auto" w:sz="0" w:space="0"/>
          <w:shd w:val="clear" w:fill="FFFFFF"/>
        </w:rPr>
        <w:t>池州市声环境功能区划分情况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tbl>
      <w:tblPr>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12"/>
        <w:gridCol w:w="1209"/>
        <w:gridCol w:w="5272"/>
        <w:gridCol w:w="1229"/>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类别</w:t>
            </w:r>
          </w:p>
        </w:tc>
        <w:tc>
          <w:tcPr>
            <w:tcW w:w="693"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功能区编号</w:t>
            </w:r>
          </w:p>
        </w:tc>
        <w:tc>
          <w:tcPr>
            <w:tcW w:w="3098"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功能区位置</w:t>
            </w:r>
          </w:p>
        </w:tc>
        <w:tc>
          <w:tcPr>
            <w:tcW w:w="725"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执行标准</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82"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0</w:t>
            </w:r>
            <w:r>
              <w:rPr>
                <w:rFonts w:hint="default" w:ascii="方正仿宋_GBK" w:hAnsi="方正仿宋_GBK" w:eastAsia="方正仿宋_GBK" w:cs="方正仿宋_GBK"/>
                <w:sz w:val="32"/>
                <w:szCs w:val="32"/>
                <w:bdr w:val="none" w:color="auto" w:sz="0" w:space="0"/>
              </w:rPr>
              <w:t>类</w:t>
            </w:r>
          </w:p>
        </w:tc>
        <w:tc>
          <w:tcPr>
            <w:tcW w:w="4517" w:type="pct"/>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无符合划分为</w:t>
            </w:r>
            <w:r>
              <w:rPr>
                <w:rFonts w:hint="default" w:ascii="font-size:16pt;" w:hAnsi="font-size:16pt;" w:eastAsia="font-size:16pt;" w:cs="font-size:16pt;"/>
                <w:sz w:val="32"/>
                <w:szCs w:val="32"/>
                <w:bdr w:val="none" w:color="auto" w:sz="0" w:space="0"/>
              </w:rPr>
              <w:t>0</w:t>
            </w:r>
            <w:r>
              <w:rPr>
                <w:rFonts w:hint="default" w:ascii="方正仿宋_GBK" w:hAnsi="方正仿宋_GBK" w:eastAsia="方正仿宋_GBK" w:cs="方正仿宋_GBK"/>
                <w:sz w:val="32"/>
                <w:szCs w:val="32"/>
                <w:bdr w:val="none" w:color="auto" w:sz="0" w:space="0"/>
              </w:rPr>
              <w:t>类功能区条件的区域。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82"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w:t>
            </w:r>
            <w:r>
              <w:rPr>
                <w:rFonts w:hint="default" w:ascii="方正仿宋_GBK" w:hAnsi="方正仿宋_GBK" w:eastAsia="方正仿宋_GBK" w:cs="方正仿宋_GBK"/>
                <w:sz w:val="32"/>
                <w:szCs w:val="32"/>
                <w:bdr w:val="none" w:color="auto" w:sz="0" w:space="0"/>
              </w:rPr>
              <w:t>类</w:t>
            </w: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Ⅰ-01</w:t>
            </w:r>
          </w:p>
        </w:tc>
        <w:tc>
          <w:tcPr>
            <w:tcW w:w="3098"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池州市教育园区</w:t>
            </w:r>
          </w:p>
        </w:tc>
        <w:tc>
          <w:tcPr>
            <w:tcW w:w="725" w:type="pct"/>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昼间</w:t>
            </w:r>
            <w:r>
              <w:rPr>
                <w:rFonts w:hint="default" w:ascii="Times New Roman" w:hAnsi="Times New Roman" w:eastAsia="font-size:16pt;" w:cs="Times New Roman"/>
                <w:sz w:val="32"/>
                <w:szCs w:val="32"/>
                <w:bdr w:val="none" w:color="auto" w:sz="0" w:space="0"/>
              </w:rPr>
              <w:t>≤55dB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夜间</w:t>
            </w:r>
            <w:r>
              <w:rPr>
                <w:rFonts w:hint="default" w:ascii="Times New Roman" w:hAnsi="Times New Roman" w:eastAsia="font-size:16pt;" w:cs="Times New Roman"/>
                <w:sz w:val="32"/>
                <w:szCs w:val="32"/>
                <w:bdr w:val="none" w:color="auto" w:sz="0" w:space="0"/>
              </w:rPr>
              <w:t>≤45dB</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Ⅰ-02</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池州齐山</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平天湖风景名胜区</w:t>
            </w:r>
          </w:p>
        </w:tc>
        <w:tc>
          <w:tcPr>
            <w:tcW w:w="725"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Ⅰ-03</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白沙洲</w:t>
            </w:r>
          </w:p>
        </w:tc>
        <w:tc>
          <w:tcPr>
            <w:tcW w:w="725"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Ⅰ-04</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杏花村文化旅游区</w:t>
            </w:r>
          </w:p>
        </w:tc>
        <w:tc>
          <w:tcPr>
            <w:tcW w:w="725" w:type="pct"/>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2</w:t>
            </w:r>
            <w:r>
              <w:rPr>
                <w:rFonts w:hint="default" w:ascii="方正仿宋_GBK" w:hAnsi="方正仿宋_GBK" w:eastAsia="方正仿宋_GBK" w:cs="方正仿宋_GBK"/>
                <w:sz w:val="32"/>
                <w:szCs w:val="32"/>
                <w:bdr w:val="none" w:color="auto" w:sz="0" w:space="0"/>
              </w:rPr>
              <w:t>类</w:t>
            </w: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池州中心城区及周边（除</w:t>
            </w:r>
            <w:r>
              <w:rPr>
                <w:rFonts w:hint="default" w:ascii="font-size:16pt;" w:hAnsi="font-size:16pt;" w:eastAsia="font-size:16pt;" w:cs="font-size:16pt;"/>
                <w:sz w:val="32"/>
                <w:szCs w:val="32"/>
                <w:bdr w:val="none" w:color="auto" w:sz="0" w:space="0"/>
              </w:rPr>
              <w:t>1</w:t>
            </w:r>
            <w:r>
              <w:rPr>
                <w:rFonts w:hint="default" w:ascii="方正仿宋_GBK" w:hAnsi="方正仿宋_GBK" w:eastAsia="方正仿宋_GBK" w:cs="方正仿宋_GBK"/>
                <w:sz w:val="32"/>
                <w:szCs w:val="32"/>
                <w:bdr w:val="none" w:color="auto" w:sz="0" w:space="0"/>
              </w:rPr>
              <w:t>、</w:t>
            </w:r>
            <w:r>
              <w:rPr>
                <w:rFonts w:hint="default" w:ascii="Times New Roman" w:hAnsi="Times New Roman" w:eastAsia="font-size:16pt;" w:cs="Times New Roman"/>
                <w:sz w:val="32"/>
                <w:szCs w:val="32"/>
                <w:bdr w:val="none" w:color="auto" w:sz="0" w:space="0"/>
              </w:rPr>
              <w:t>3</w:t>
            </w:r>
            <w:r>
              <w:rPr>
                <w:rFonts w:hint="default" w:ascii="方正仿宋_GBK" w:hAnsi="方正仿宋_GBK" w:eastAsia="方正仿宋_GBK" w:cs="方正仿宋_GBK"/>
                <w:sz w:val="32"/>
                <w:szCs w:val="32"/>
                <w:bdr w:val="none" w:color="auto" w:sz="0" w:space="0"/>
              </w:rPr>
              <w:t>、</w:t>
            </w:r>
            <w:r>
              <w:rPr>
                <w:rFonts w:hint="default" w:ascii="Times New Roman" w:hAnsi="Times New Roman" w:eastAsia="font-size:16pt;" w:cs="Times New Roman"/>
                <w:sz w:val="32"/>
                <w:szCs w:val="32"/>
                <w:bdr w:val="none" w:color="auto" w:sz="0" w:space="0"/>
              </w:rPr>
              <w:t>4</w:t>
            </w:r>
            <w:r>
              <w:rPr>
                <w:rFonts w:hint="default" w:ascii="方正仿宋_GBK" w:hAnsi="方正仿宋_GBK" w:eastAsia="方正仿宋_GBK" w:cs="方正仿宋_GBK"/>
                <w:sz w:val="32"/>
                <w:szCs w:val="32"/>
                <w:bdr w:val="none" w:color="auto" w:sz="0" w:space="0"/>
              </w:rPr>
              <w:t>类区以外的范围）</w:t>
            </w:r>
          </w:p>
        </w:tc>
        <w:tc>
          <w:tcPr>
            <w:tcW w:w="725"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昼间</w:t>
            </w:r>
            <w:r>
              <w:rPr>
                <w:rFonts w:hint="default" w:ascii="Times New Roman" w:hAnsi="Times New Roman" w:eastAsia="font-size:16pt;" w:cs="Times New Roman"/>
                <w:sz w:val="32"/>
                <w:szCs w:val="32"/>
                <w:bdr w:val="none" w:color="auto" w:sz="0" w:space="0"/>
              </w:rPr>
              <w:t>≤60dB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夜间</w:t>
            </w:r>
            <w:r>
              <w:rPr>
                <w:rFonts w:hint="default" w:ascii="Times New Roman" w:hAnsi="Times New Roman" w:eastAsia="font-size:16pt;" w:cs="Times New Roman"/>
                <w:sz w:val="32"/>
                <w:szCs w:val="32"/>
                <w:bdr w:val="none" w:color="auto" w:sz="0" w:space="0"/>
              </w:rPr>
              <w:t>≤50dB</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37" w:hRule="atLeast"/>
          <w:jc w:val="center"/>
        </w:trPr>
        <w:tc>
          <w:tcPr>
            <w:tcW w:w="482"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3</w:t>
            </w:r>
            <w:r>
              <w:rPr>
                <w:rFonts w:hint="default" w:ascii="方正仿宋_GBK" w:hAnsi="方正仿宋_GBK" w:eastAsia="方正仿宋_GBK" w:cs="方正仿宋_GBK"/>
                <w:sz w:val="32"/>
                <w:szCs w:val="32"/>
                <w:bdr w:val="none" w:color="auto" w:sz="0" w:space="0"/>
              </w:rPr>
              <w:t>类</w:t>
            </w: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Ⅲ-01</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沿江路</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铜冠大道西侧</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四季花园城东侧</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清溪大道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翠峰路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苏州路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牧之路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双平路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贵铜公路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滨江大道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港二路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沿江大道围合区域</w:t>
            </w:r>
          </w:p>
        </w:tc>
        <w:tc>
          <w:tcPr>
            <w:tcW w:w="725"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昼间</w:t>
            </w:r>
            <w:r>
              <w:rPr>
                <w:rFonts w:hint="default" w:ascii="Times New Roman" w:hAnsi="Times New Roman" w:eastAsia="font-size:16pt;" w:cs="Times New Roman"/>
                <w:sz w:val="32"/>
                <w:szCs w:val="32"/>
                <w:bdr w:val="none" w:color="auto" w:sz="0" w:space="0"/>
              </w:rPr>
              <w:t>≤65dB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夜间</w:t>
            </w:r>
            <w:r>
              <w:rPr>
                <w:rFonts w:hint="default" w:ascii="Times New Roman" w:hAnsi="Times New Roman" w:eastAsia="font-size:16pt;" w:cs="Times New Roman"/>
                <w:sz w:val="32"/>
                <w:szCs w:val="32"/>
                <w:bdr w:val="none" w:color="auto" w:sz="0" w:space="0"/>
              </w:rPr>
              <w:t>≤55dB</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3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Ⅲ-02</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贵铜公路</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滨河二路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九子路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龙腾大道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茅坦路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康庄路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九子路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生态路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通港路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康庄路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殷汇路围合区域</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Ⅲ-03</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梅街路</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玉镜路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通港路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安徽白鹰集团北侧</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殷汇路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凤栖路围合区域</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94"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Ⅲ-04</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国能神皖池州发电有限责任公司、池州市升化碳酸钙有限公司、安徽中城新型建材有限公司、富华粉体等周边企业</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Ⅲ-05</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延河路</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骊山路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黄河路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转盘围合区域</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Ⅲ-06</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贵铜公路</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九华河东侧</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迎宾大道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凤鸣大道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淝河西路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黄山路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淮河西路延长线</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凤鸣大道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汾河路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黄山路围合区域</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82"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4a</w:t>
            </w:r>
            <w:r>
              <w:rPr>
                <w:rFonts w:hint="default" w:ascii="方正仿宋_GBK" w:hAnsi="方正仿宋_GBK" w:eastAsia="方正仿宋_GBK" w:cs="方正仿宋_GBK"/>
                <w:sz w:val="32"/>
                <w:szCs w:val="32"/>
                <w:bdr w:val="none" w:color="auto" w:sz="0" w:space="0"/>
              </w:rPr>
              <w:t>类</w:t>
            </w: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高速公路</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池宣高速（规划）、沪渝高速</w:t>
            </w:r>
          </w:p>
        </w:tc>
        <w:tc>
          <w:tcPr>
            <w:tcW w:w="725"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昼间</w:t>
            </w:r>
            <w:r>
              <w:rPr>
                <w:rFonts w:hint="default" w:ascii="Times New Roman" w:hAnsi="Times New Roman" w:eastAsia="font-size:16pt;" w:cs="Times New Roman"/>
                <w:sz w:val="32"/>
                <w:szCs w:val="32"/>
                <w:bdr w:val="none" w:color="auto" w:sz="0" w:space="0"/>
              </w:rPr>
              <w:t>≤70dB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夜间</w:t>
            </w:r>
            <w:r>
              <w:rPr>
                <w:rFonts w:hint="default" w:ascii="Times New Roman" w:hAnsi="Times New Roman" w:eastAsia="font-size:16pt;" w:cs="Times New Roman"/>
                <w:sz w:val="32"/>
                <w:szCs w:val="32"/>
                <w:bdr w:val="none" w:color="auto" w:sz="0" w:space="0"/>
              </w:rPr>
              <w:t>≤55dB</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快速路</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详见附表</w:t>
            </w:r>
            <w:r>
              <w:rPr>
                <w:rFonts w:hint="default" w:ascii="font-size:16pt;" w:hAnsi="font-size:16pt;" w:eastAsia="font-size:16pt;" w:cs="font-size:16pt;"/>
                <w:sz w:val="32"/>
                <w:szCs w:val="32"/>
                <w:bdr w:val="none" w:color="auto" w:sz="0" w:space="0"/>
              </w:rPr>
              <w:t>4</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主干路</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详见附表</w:t>
            </w:r>
            <w:r>
              <w:rPr>
                <w:rFonts w:hint="default" w:ascii="font-size:16pt;" w:hAnsi="font-size:16pt;" w:eastAsia="font-size:16pt;" w:cs="font-size:16pt;"/>
                <w:sz w:val="32"/>
                <w:szCs w:val="32"/>
                <w:bdr w:val="none" w:color="auto" w:sz="0" w:space="0"/>
              </w:rPr>
              <w:t>4</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次干路</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详见附表</w:t>
            </w:r>
            <w:r>
              <w:rPr>
                <w:rFonts w:hint="default" w:ascii="font-size:16pt;" w:hAnsi="font-size:16pt;" w:eastAsia="font-size:16pt;" w:cs="font-size:16pt;"/>
                <w:sz w:val="32"/>
                <w:szCs w:val="32"/>
                <w:bdr w:val="none" w:color="auto" w:sz="0" w:space="0"/>
              </w:rPr>
              <w:t>4</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内河航道</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秋浦河</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4b</w:t>
            </w:r>
            <w:r>
              <w:rPr>
                <w:rFonts w:hint="default" w:ascii="方正仿宋_GBK" w:hAnsi="方正仿宋_GBK" w:eastAsia="方正仿宋_GBK" w:cs="方正仿宋_GBK"/>
                <w:sz w:val="32"/>
                <w:szCs w:val="32"/>
                <w:bdr w:val="none" w:color="auto" w:sz="0" w:space="0"/>
              </w:rPr>
              <w:t>类</w:t>
            </w: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铁路</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宁安城际铁路、铜九铁路、合池高铁（规划）、池黄高铁</w:t>
            </w:r>
          </w:p>
        </w:tc>
        <w:tc>
          <w:tcPr>
            <w:tcW w:w="725"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昼间</w:t>
            </w:r>
            <w:r>
              <w:rPr>
                <w:rFonts w:hint="default" w:ascii="Times New Roman" w:hAnsi="Times New Roman" w:eastAsia="font-size:16pt;" w:cs="Times New Roman"/>
                <w:sz w:val="32"/>
                <w:szCs w:val="32"/>
                <w:bdr w:val="none" w:color="auto" w:sz="0" w:space="0"/>
              </w:rPr>
              <w:t>≤70dB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夜间</w:t>
            </w:r>
            <w:r>
              <w:rPr>
                <w:rFonts w:hint="default" w:ascii="Times New Roman" w:hAnsi="Times New Roman" w:eastAsia="font-size:16pt;" w:cs="Times New Roman"/>
                <w:sz w:val="32"/>
                <w:szCs w:val="32"/>
                <w:bdr w:val="none" w:color="auto" w:sz="0" w:space="0"/>
              </w:rPr>
              <w:t>≤60dB</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482"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c>
          <w:tcPr>
            <w:tcW w:w="69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交通枢纽</w:t>
            </w:r>
          </w:p>
        </w:tc>
        <w:tc>
          <w:tcPr>
            <w:tcW w:w="30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池州汽车客运总站、池州远航码头、池州站、池州东站（规划）</w:t>
            </w:r>
          </w:p>
        </w:tc>
        <w:tc>
          <w:tcPr>
            <w:tcW w:w="72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font-size:10pt;width:796.828px;border:none;" w:hAnsi="font-size:10pt;width:796.828px;border:none;" w:eastAsia="font-size:10pt;width:796.828px;border:none;" w:cs="font-size:10pt;width:796.828px;border:none;"/>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eastAsia" w:ascii="仿宋" w:hAnsi="仿宋" w:eastAsia="仿宋" w:cs="仿宋"/>
          <w:sz w:val="32"/>
          <w:szCs w:val="32"/>
        </w:rPr>
      </w:pPr>
      <w:r>
        <w:rPr>
          <w:rFonts w:hint="default" w:ascii="font-size:16pt;" w:hAnsi="font-size:16pt;" w:eastAsia="font-size:16pt;" w:cs="font-size:16pt;"/>
          <w:i w:val="0"/>
          <w:iCs w:val="0"/>
          <w:caps w:val="0"/>
          <w:color w:val="454545"/>
          <w:spacing w:val="0"/>
          <w:sz w:val="32"/>
          <w:szCs w:val="32"/>
          <w:bdr w:val="none" w:color="auto" w:sz="0" w:space="0"/>
          <w:shd w:val="clear" w:fill="FFFFFF"/>
        </w:rPr>
        <w:br w:type="textWrapping"/>
      </w: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附表</w:t>
      </w:r>
      <w:r>
        <w:rPr>
          <w:rFonts w:hint="default" w:ascii="font-size:16pt;" w:hAnsi="font-size:16pt;" w:eastAsia="font-size:16pt;" w:cs="font-size:16pt;"/>
          <w:i w:val="0"/>
          <w:iCs w:val="0"/>
          <w:caps w:val="0"/>
          <w:color w:val="454545"/>
          <w:spacing w:val="0"/>
          <w:sz w:val="32"/>
          <w:szCs w:val="32"/>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textAlignment w:val="baseline"/>
        <w:rPr>
          <w:rFonts w:ascii="font-size:10.5pt;" w:hAnsi="font-size:10.5pt;" w:eastAsia="font-size:10.5pt;" w:cs="font-size:10.5pt;"/>
        </w:rPr>
      </w:pPr>
      <w:r>
        <w:rPr>
          <w:rFonts w:hint="default" w:ascii="font-size:10.5pt;" w:hAnsi="font-size:10.5pt;" w:eastAsia="font-size:10.5pt;" w:cs="font-size:10.5pt;"/>
          <w:i w:val="0"/>
          <w:iCs w:val="0"/>
          <w:caps w:val="0"/>
          <w:color w:val="454545"/>
          <w:spacing w:val="0"/>
          <w:sz w:val="21"/>
          <w:szCs w:val="21"/>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小标宋_GBK" w:hAnsi="方正小标宋_GBK" w:eastAsia="方正小标宋_GBK" w:cs="方正小标宋_GBK"/>
          <w:i w:val="0"/>
          <w:iCs w:val="0"/>
          <w:caps w:val="0"/>
          <w:color w:val="454545"/>
          <w:spacing w:val="0"/>
          <w:sz w:val="32"/>
          <w:szCs w:val="32"/>
          <w:bdr w:val="none" w:color="auto" w:sz="0" w:space="0"/>
          <w:shd w:val="clear" w:fill="FFFFFF"/>
        </w:rPr>
        <w:t>交通服务区域和现状交通干线明细表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p>
    <w:tbl>
      <w:tblPr>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36"/>
        <w:gridCol w:w="922"/>
        <w:gridCol w:w="6964"/>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09" w:hRule="atLeast"/>
          <w:jc w:val="center"/>
        </w:trPr>
        <w:tc>
          <w:tcPr>
            <w:tcW w:w="373"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序号</w:t>
            </w:r>
          </w:p>
        </w:tc>
        <w:tc>
          <w:tcPr>
            <w:tcW w:w="541"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类型</w:t>
            </w:r>
          </w:p>
        </w:tc>
        <w:tc>
          <w:tcPr>
            <w:tcW w:w="4084"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黑体_GBK" w:hAnsi="方正黑体_GBK" w:eastAsia="方正黑体_GBK" w:cs="方正黑体_GBK"/>
                <w:sz w:val="32"/>
                <w:szCs w:val="32"/>
                <w:bdr w:val="none" w:color="auto" w:sz="0" w:space="0"/>
              </w:rPr>
              <w:t>交通服务区域</w:t>
            </w:r>
            <w:r>
              <w:rPr>
                <w:rFonts w:hint="default" w:ascii="font-size:16pt;" w:hAnsi="font-size:16pt;" w:eastAsia="font-size:16pt;" w:cs="font-size:16pt;"/>
                <w:sz w:val="32"/>
                <w:szCs w:val="32"/>
                <w:bdr w:val="none" w:color="auto" w:sz="0" w:space="0"/>
              </w:rPr>
              <w:t>/</w:t>
            </w:r>
            <w:r>
              <w:rPr>
                <w:rFonts w:hint="default" w:ascii="方正黑体_GBK" w:hAnsi="方正黑体_GBK" w:eastAsia="方正黑体_GBK" w:cs="方正黑体_GBK"/>
                <w:sz w:val="32"/>
                <w:szCs w:val="32"/>
                <w:bdr w:val="none" w:color="auto" w:sz="0" w:space="0"/>
              </w:rPr>
              <w:t>交通干线名称</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09" w:hRule="atLeast"/>
          <w:jc w:val="center"/>
        </w:trPr>
        <w:tc>
          <w:tcPr>
            <w:tcW w:w="37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1</w:t>
            </w:r>
          </w:p>
        </w:tc>
        <w:tc>
          <w:tcPr>
            <w:tcW w:w="54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高速公路</w:t>
            </w:r>
          </w:p>
        </w:tc>
        <w:tc>
          <w:tcPr>
            <w:tcW w:w="408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池宣高速（规划）、沪渝高速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0" w:hRule="atLeast"/>
          <w:jc w:val="center"/>
        </w:trPr>
        <w:tc>
          <w:tcPr>
            <w:tcW w:w="37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2</w:t>
            </w:r>
          </w:p>
        </w:tc>
        <w:tc>
          <w:tcPr>
            <w:tcW w:w="54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快速路</w:t>
            </w:r>
          </w:p>
        </w:tc>
        <w:tc>
          <w:tcPr>
            <w:tcW w:w="408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G236</w:t>
            </w:r>
            <w:r>
              <w:rPr>
                <w:rFonts w:hint="default" w:ascii="方正仿宋_GBK" w:hAnsi="方正仿宋_GBK" w:eastAsia="方正仿宋_GBK" w:cs="方正仿宋_GBK"/>
                <w:sz w:val="32"/>
                <w:szCs w:val="32"/>
                <w:bdr w:val="none" w:color="auto" w:sz="0" w:space="0"/>
              </w:rPr>
              <w:t>国道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贵铜公路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滨江大道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沿江路、龙腾大道</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清溪大道</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照明大道、迎宾大道、秋浦路</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杏花大道、皖江路</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武当山路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六峰路、牧之路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永明路、江南大道</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247" w:hRule="atLeast"/>
          <w:jc w:val="center"/>
        </w:trPr>
        <w:tc>
          <w:tcPr>
            <w:tcW w:w="37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3</w:t>
            </w:r>
          </w:p>
        </w:tc>
        <w:tc>
          <w:tcPr>
            <w:tcW w:w="54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主干路</w:t>
            </w:r>
          </w:p>
        </w:tc>
        <w:tc>
          <w:tcPr>
            <w:tcW w:w="408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凤鸣大道、黄山路、池州大道、祁连山路、茅坦路、棠溪大道、新港大道</w:t>
            </w:r>
            <w:r>
              <w:rPr>
                <w:rFonts w:hint="default" w:ascii="font-size:16pt;" w:hAnsi="font-size:16pt;" w:eastAsia="font-size:16pt;" w:cs="font-size:16pt;"/>
                <w:sz w:val="32"/>
                <w:szCs w:val="32"/>
                <w:bdr w:val="none" w:color="auto" w:sz="0" w:space="0"/>
              </w:rPr>
              <w:t>-</w:t>
            </w:r>
            <w:r>
              <w:rPr>
                <w:rFonts w:hint="default" w:ascii="方正仿宋_GBK" w:hAnsi="方正仿宋_GBK" w:eastAsia="方正仿宋_GBK" w:cs="方正仿宋_GBK"/>
                <w:sz w:val="32"/>
                <w:szCs w:val="32"/>
                <w:bdr w:val="none" w:color="auto" w:sz="0" w:space="0"/>
              </w:rPr>
              <w:t>通港路、铜冠大道、沿江大道、凤凰路、生态路、平天湖路、九华山大道</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石城大道、东湖北路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齐山大道、长江北路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长江南路、秀山路、沿江路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白洋路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翠微西路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人民路</w:t>
            </w:r>
            <w:r>
              <w:rPr>
                <w:rFonts w:hint="default" w:ascii="Times New Roman" w:hAnsi="Times New Roman" w:eastAsia="font-size:16pt;" w:cs="Times New Roman"/>
                <w:sz w:val="32"/>
                <w:szCs w:val="32"/>
                <w:bdr w:val="none" w:color="auto" w:sz="0" w:space="0"/>
              </w:rPr>
              <w:t>-</w:t>
            </w:r>
            <w:r>
              <w:rPr>
                <w:rFonts w:hint="default" w:ascii="方正仿宋_GBK" w:hAnsi="方正仿宋_GBK" w:eastAsia="方正仿宋_GBK" w:cs="方正仿宋_GBK"/>
                <w:sz w:val="32"/>
                <w:szCs w:val="32"/>
                <w:bdr w:val="none" w:color="auto" w:sz="0" w:space="0"/>
              </w:rPr>
              <w:t>万罗山路、白牙路、东至路、祥云大道、陵阳大道、沙济路、太平路、青莲路等</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587" w:hRule="atLeast"/>
          <w:jc w:val="center"/>
        </w:trPr>
        <w:tc>
          <w:tcPr>
            <w:tcW w:w="37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4</w:t>
            </w:r>
          </w:p>
        </w:tc>
        <w:tc>
          <w:tcPr>
            <w:tcW w:w="54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次干路</w:t>
            </w:r>
          </w:p>
        </w:tc>
        <w:tc>
          <w:tcPr>
            <w:tcW w:w="408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仙寓山路、松花江路、洛河路、双龙路、双平路、栖云路、康庄路、碧山路、鎏金路、金光路、翠峰路、殷汇路、杨安路、丰收路、牌楼路、石台路、青阳路、建设路、翠柏路、罗城路、梅龙路、湖心路、南湖路、杜坞路、香溪路、福康路、昭潭路、升金湖路、青通路、七星路、双溪路、南阳路、双村路、三台路、乌沙路、黄河路、滨河一路、桐柏山路、乐山路、黄浦江西路等</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37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5</w:t>
            </w:r>
          </w:p>
        </w:tc>
        <w:tc>
          <w:tcPr>
            <w:tcW w:w="54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内河航道</w:t>
            </w:r>
          </w:p>
        </w:tc>
        <w:tc>
          <w:tcPr>
            <w:tcW w:w="408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秋浦河</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37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6</w:t>
            </w:r>
          </w:p>
        </w:tc>
        <w:tc>
          <w:tcPr>
            <w:tcW w:w="54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铁路</w:t>
            </w:r>
          </w:p>
        </w:tc>
        <w:tc>
          <w:tcPr>
            <w:tcW w:w="408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宁安城际铁路、铜九铁路、合池高铁（规划）、池黄高铁</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373"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font-size:16pt;" w:hAnsi="font-size:16pt;" w:eastAsia="font-size:16pt;" w:cs="font-size:16pt;"/>
                <w:sz w:val="32"/>
                <w:szCs w:val="32"/>
                <w:bdr w:val="none" w:color="auto" w:sz="0" w:space="0"/>
              </w:rPr>
              <w:t>7</w:t>
            </w:r>
          </w:p>
        </w:tc>
        <w:tc>
          <w:tcPr>
            <w:tcW w:w="541"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交通枢纽</w:t>
            </w:r>
          </w:p>
        </w:tc>
        <w:tc>
          <w:tcPr>
            <w:tcW w:w="4084"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仿宋_GBK" w:hAnsi="方正仿宋_GBK" w:eastAsia="方正仿宋_GBK" w:cs="方正仿宋_GBK"/>
                <w:sz w:val="32"/>
                <w:szCs w:val="32"/>
                <w:bdr w:val="none" w:color="auto" w:sz="0" w:space="0"/>
              </w:rPr>
              <w:t>池州汽车客运总站、池州远航码头、池州站、池州东站（规划）</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jc w:val="center"/>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rPr>
          <w:rFonts w:hint="eastAsia" w:ascii="仿宋" w:hAnsi="仿宋" w:eastAsia="仿宋" w:cs="仿宋"/>
          <w:sz w:val="32"/>
          <w:szCs w:val="32"/>
        </w:rPr>
      </w:pPr>
      <w:r>
        <w:rPr>
          <w:rFonts w:hint="default" w:ascii="方正黑体_GBK" w:hAnsi="方正黑体_GBK" w:eastAsia="方正黑体_GBK" w:cs="方正黑体_GBK"/>
          <w:i w:val="0"/>
          <w:iCs w:val="0"/>
          <w:caps w:val="0"/>
          <w:color w:val="454545"/>
          <w:spacing w:val="0"/>
          <w:sz w:val="32"/>
          <w:szCs w:val="32"/>
          <w:bdr w:val="none" w:color="auto" w:sz="0" w:space="0"/>
          <w:shd w:val="clear" w:fill="FFFFFF"/>
        </w:rPr>
        <w:t>附图</w:t>
      </w:r>
      <w:r>
        <w:rPr>
          <w:rFonts w:hint="default" w:ascii="font-size:16pt;text-align:justify;text-indent:0pt;" w:hAnsi="font-size:16pt;text-align:justify;text-indent:0pt;" w:eastAsia="font-size:16pt;text-align:justify;text-indent:0pt;" w:cs="font-size:16pt;text-align:justify;text-indent:0pt;"/>
          <w:i w:val="0"/>
          <w:iCs w:val="0"/>
          <w:caps w:val="0"/>
          <w:color w:val="454545"/>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eastAsia" w:ascii="仿宋" w:hAnsi="仿宋" w:eastAsia="仿宋" w:cs="仿宋"/>
          <w:i w:val="0"/>
          <w:iCs w:val="0"/>
          <w:caps w:val="0"/>
          <w:color w:val="45454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小标宋_GBK" w:hAnsi="方正小标宋_GBK" w:eastAsia="方正小标宋_GBK" w:cs="方正小标宋_GBK"/>
          <w:i w:val="0"/>
          <w:iCs w:val="0"/>
          <w:caps w:val="0"/>
          <w:color w:val="454545"/>
          <w:spacing w:val="0"/>
          <w:sz w:val="32"/>
          <w:szCs w:val="32"/>
          <w:bdr w:val="none" w:color="auto" w:sz="0" w:space="0"/>
          <w:shd w:val="clear" w:fill="FFFFFF"/>
        </w:rPr>
        <w:t>声环境功能区划分成果图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center"/>
        <w:rPr>
          <w:rFonts w:hint="eastAsia" w:ascii="仿宋" w:hAnsi="仿宋" w:eastAsia="仿宋" w:cs="仿宋"/>
          <w:sz w:val="32"/>
          <w:szCs w:val="32"/>
        </w:rPr>
      </w:pPr>
      <w:r>
        <w:rPr>
          <w:rFonts w:hint="default" w:ascii="方正小标宋_GBK" w:hAnsi="方正小标宋_GBK" w:eastAsia="方正小标宋_GBK" w:cs="方正小标宋_GBK"/>
          <w:i w:val="0"/>
          <w:iCs w:val="0"/>
          <w:caps w:val="0"/>
          <w:color w:val="454545"/>
          <w:spacing w:val="0"/>
          <w:sz w:val="32"/>
          <w:szCs w:val="32"/>
          <w:bdr w:val="none" w:color="auto" w:sz="0" w:space="0"/>
          <w:shd w:val="clear" w:fill="FFFFFF"/>
        </w:rPr>
        <w:drawing>
          <wp:inline distT="0" distB="0" distL="114300" distR="114300">
            <wp:extent cx="5400040" cy="3551555"/>
            <wp:effectExtent l="0" t="0" r="635"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400040" cy="355155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font-size:16pt;text-indent:0pt;">
    <w:altName w:val="Segoe Print"/>
    <w:panose1 w:val="00000000000000000000"/>
    <w:charset w:val="00"/>
    <w:family w:val="auto"/>
    <w:pitch w:val="default"/>
    <w:sig w:usb0="00000000" w:usb1="00000000" w:usb2="00000000" w:usb3="00000000" w:csb0="00000000" w:csb1="00000000"/>
  </w:font>
  <w:font w:name="font-size:16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00"/>
    <w:family w:val="auto"/>
    <w:pitch w:val="default"/>
    <w:sig w:usb0="00000000" w:usb1="00000000" w:usb2="00000000" w:usb3="00000000" w:csb0="00000000" w:csb1="00000000"/>
  </w:font>
  <w:font w:name="font-size:22pt;">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font-size:10.5pt;text-indent:0pt;">
    <w:altName w:val="Segoe Print"/>
    <w:panose1 w:val="00000000000000000000"/>
    <w:charset w:val="00"/>
    <w:family w:val="auto"/>
    <w:pitch w:val="default"/>
    <w:sig w:usb0="00000000" w:usb1="00000000" w:usb2="00000000" w:usb3="00000000" w:csb0="00000000" w:csb1="00000000"/>
  </w:font>
  <w:font w:name="font-size:10pt;width:797px;border:none;">
    <w:altName w:val="Segoe Print"/>
    <w:panose1 w:val="00000000000000000000"/>
    <w:charset w:val="00"/>
    <w:family w:val="auto"/>
    <w:pitch w:val="default"/>
    <w:sig w:usb0="00000000" w:usb1="00000000" w:usb2="00000000" w:usb3="00000000" w:csb0="00000000" w:csb1="00000000"/>
  </w:font>
  <w:font w:name="font-size:16pt;text-align:justify;text-indent:0pt;">
    <w:altName w:val="Segoe Print"/>
    <w:panose1 w:val="00000000000000000000"/>
    <w:charset w:val="00"/>
    <w:family w:val="auto"/>
    <w:pitch w:val="default"/>
    <w:sig w:usb0="00000000" w:usb1="00000000" w:usb2="00000000" w:usb3="00000000" w:csb0="00000000" w:csb1="00000000"/>
  </w:font>
  <w:font w:name="font-size:10pt;width:796.828px;border:none;">
    <w:altName w:val="Segoe Print"/>
    <w:panose1 w:val="00000000000000000000"/>
    <w:charset w:val="00"/>
    <w:family w:val="auto"/>
    <w:pitch w:val="default"/>
    <w:sig w:usb0="00000000" w:usb1="00000000" w:usb2="00000000" w:usb3="00000000" w:csb0="00000000" w:csb1="00000000"/>
  </w:font>
  <w:font w:name="font-size:10.5p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44B5D9C"/>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2023-10-19T02:51:22Z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62CC98CCAEC340EF8FF07587FBA51F7C</vt:lpwstr>
  </property>
</Properties>
</file>