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微软雅黑" w:hAnsi="微软雅黑" w:eastAsia="微软雅黑" w:cs="微软雅黑"/>
          <w:b/>
          <w:bCs/>
          <w:i w:val="0"/>
          <w:iCs w:val="0"/>
          <w:caps w:val="0"/>
          <w:color w:val="3D3D3D"/>
          <w:spacing w:val="0"/>
          <w:sz w:val="43"/>
          <w:szCs w:val="43"/>
          <w:shd w:val="clear" w:fill="FFFFFF"/>
        </w:rPr>
        <w:t>池州市人民政府办公室关于印发池州市城市声环境</w:t>
      </w:r>
      <w:bookmarkStart w:id="0" w:name="_GoBack"/>
      <w:bookmarkEnd w:id="0"/>
      <w:r>
        <w:rPr>
          <w:rFonts w:ascii="微软雅黑" w:hAnsi="微软雅黑" w:eastAsia="微软雅黑" w:cs="微软雅黑"/>
          <w:b/>
          <w:bCs/>
          <w:i w:val="0"/>
          <w:iCs w:val="0"/>
          <w:caps w:val="0"/>
          <w:color w:val="3D3D3D"/>
          <w:spacing w:val="0"/>
          <w:sz w:val="43"/>
          <w:szCs w:val="43"/>
          <w:shd w:val="clear" w:fill="FFFFFF"/>
        </w:rPr>
        <w:t>功能区划分方案（2023年版）的通知</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ascii="仿宋" w:hAnsi="仿宋" w:eastAsia="仿宋" w:cs="仿宋"/>
          <w:i w:val="0"/>
          <w:iCs w:val="0"/>
          <w:caps w:val="0"/>
          <w:color w:val="454545"/>
          <w:spacing w:val="0"/>
          <w:sz w:val="32"/>
          <w:szCs w:val="32"/>
        </w:rPr>
      </w:pPr>
      <w:r>
        <w:rPr>
          <w:rFonts w:ascii="方正仿宋_GBK" w:hAnsi="方正仿宋_GBK" w:eastAsia="方正仿宋_GBK" w:cs="方正仿宋_GBK"/>
          <w:i w:val="0"/>
          <w:iCs w:val="0"/>
          <w:caps w:val="0"/>
          <w:color w:val="454545"/>
          <w:spacing w:val="0"/>
          <w:sz w:val="32"/>
          <w:szCs w:val="32"/>
          <w:bdr w:val="none" w:color="auto" w:sz="0" w:space="0"/>
          <w:shd w:val="clear" w:fill="FFFFFF"/>
        </w:rPr>
        <w:t>池政办秘〔</w:t>
      </w:r>
      <w:r>
        <w:rPr>
          <w:rFonts w:ascii="font-size:16pt;text-indent:0pt;" w:hAnsi="font-size:16pt;text-indent:0pt;" w:eastAsia="font-size:16pt;text-indent:0pt;" w:cs="font-size:16pt;text-indent:0pt;"/>
          <w:i w:val="0"/>
          <w:iCs w:val="0"/>
          <w:caps w:val="0"/>
          <w:color w:val="454545"/>
          <w:spacing w:val="0"/>
          <w:sz w:val="32"/>
          <w:szCs w:val="32"/>
          <w:bdr w:val="none" w:color="auto" w:sz="0" w:space="0"/>
          <w:shd w:val="clear" w:fill="FFFFFF"/>
        </w:rPr>
        <w:t>2023</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w:t>
      </w:r>
      <w:r>
        <w:rPr>
          <w:rFonts w:hint="default" w:ascii="Times New Roman" w:hAnsi="Times New Roman" w:eastAsia="仿宋" w:cs="Times New Roman"/>
          <w:i w:val="0"/>
          <w:iCs w:val="0"/>
          <w:caps w:val="0"/>
          <w:color w:val="454545"/>
          <w:spacing w:val="0"/>
          <w:sz w:val="32"/>
          <w:szCs w:val="32"/>
          <w:bdr w:val="none" w:color="auto" w:sz="0" w:space="0"/>
          <w:shd w:val="clear" w:fill="FFFFFF"/>
        </w:rPr>
        <w:t>77</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eastAsia" w:ascii="仿宋" w:hAnsi="仿宋" w:eastAsia="仿宋" w:cs="仿宋"/>
          <w:i w:val="0"/>
          <w:iCs w:val="0"/>
          <w:caps w:val="0"/>
          <w:color w:val="454545"/>
          <w:spacing w:val="0"/>
          <w:sz w:val="32"/>
          <w:szCs w:val="32"/>
        </w:rPr>
      </w:pPr>
      <w:r>
        <w:rPr>
          <w:rFonts w:hint="eastAsia" w:ascii="仿宋" w:hAnsi="仿宋" w:eastAsia="仿宋" w:cs="仿宋"/>
          <w:i w:val="0"/>
          <w:iCs w:val="0"/>
          <w:caps w:val="0"/>
          <w:color w:val="454545"/>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rPr>
          <w:rFonts w:hint="eastAsia" w:ascii="仿宋" w:hAnsi="仿宋" w:eastAsia="仿宋" w:cs="仿宋"/>
          <w:i w:val="0"/>
          <w:iCs w:val="0"/>
          <w:caps w:val="0"/>
          <w:color w:val="454545"/>
          <w:spacing w:val="0"/>
          <w:sz w:val="32"/>
          <w:szCs w:val="32"/>
        </w:rPr>
      </w:pP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各县、区人民政府，江南新兴产业集中区、九华山风景区、开发区管委会，市政府各部门、各直属机构：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经市政府同意，现将《池州市城市声环境功能区划分方案（</w:t>
      </w:r>
      <w:r>
        <w:rPr>
          <w:rFonts w:ascii="font-size:16pt;" w:hAnsi="font-size:16pt;" w:eastAsia="font-size:16pt;" w:cs="font-size:16pt;"/>
          <w:i w:val="0"/>
          <w:iCs w:val="0"/>
          <w:caps w:val="0"/>
          <w:color w:val="454545"/>
          <w:spacing w:val="0"/>
          <w:sz w:val="32"/>
          <w:szCs w:val="32"/>
          <w:bdr w:val="none" w:color="auto" w:sz="0" w:space="0"/>
          <w:shd w:val="clear" w:fill="FFFFFF"/>
        </w:rPr>
        <w:t>2023</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年版）》印发给你们</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请结合实际认真抓好落实。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both"/>
        <w:rPr>
          <w:rFonts w:hint="eastAsia" w:ascii="仿宋" w:hAnsi="仿宋" w:eastAsia="仿宋" w:cs="仿宋"/>
          <w:i w:val="0"/>
          <w:iCs w:val="0"/>
          <w:caps w:val="0"/>
          <w:color w:val="454545"/>
          <w:spacing w:val="0"/>
          <w:sz w:val="32"/>
          <w:szCs w:val="32"/>
        </w:rPr>
      </w:pPr>
      <w:r>
        <w:rPr>
          <w:rFonts w:hint="eastAsia" w:ascii="仿宋" w:hAnsi="仿宋" w:eastAsia="仿宋" w:cs="仿宋"/>
          <w:i w:val="0"/>
          <w:iCs w:val="0"/>
          <w:caps w:val="0"/>
          <w:color w:val="454545"/>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0"/>
        <w:jc w:val="right"/>
        <w:rPr>
          <w:rFonts w:hint="eastAsia" w:ascii="仿宋" w:hAnsi="仿宋" w:eastAsia="仿宋" w:cs="仿宋"/>
          <w:i w:val="0"/>
          <w:iCs w:val="0"/>
          <w:caps w:val="0"/>
          <w:color w:val="454545"/>
          <w:spacing w:val="0"/>
          <w:sz w:val="32"/>
          <w:szCs w:val="32"/>
        </w:rPr>
      </w:pP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池州市人民政府办公室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0"/>
        <w:jc w:val="right"/>
        <w:rPr>
          <w:rFonts w:hint="eastAsia" w:ascii="仿宋" w:hAnsi="仿宋" w:eastAsia="仿宋" w:cs="仿宋"/>
          <w:i w:val="0"/>
          <w:iCs w:val="0"/>
          <w:caps w:val="0"/>
          <w:color w:val="454545"/>
          <w:spacing w:val="0"/>
          <w:sz w:val="32"/>
          <w:szCs w:val="32"/>
        </w:rPr>
      </w:pPr>
      <w:r>
        <w:rPr>
          <w:rFonts w:hint="default" w:ascii="font-size:16pt;" w:hAnsi="font-size:16pt;" w:eastAsia="font-size:16pt;" w:cs="font-size:16pt;"/>
          <w:i w:val="0"/>
          <w:iCs w:val="0"/>
          <w:caps w:val="0"/>
          <w:color w:val="454545"/>
          <w:spacing w:val="0"/>
          <w:sz w:val="32"/>
          <w:szCs w:val="32"/>
          <w:bdr w:val="none" w:color="auto" w:sz="0" w:space="0"/>
          <w:shd w:val="clear" w:fill="FFFFFF"/>
        </w:rPr>
        <w:t>2023</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年</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9</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月</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28</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（此件公开发布</w:t>
      </w:r>
      <w:r>
        <w:rPr>
          <w:rFonts w:hint="default" w:ascii="font-size:16pt;" w:hAnsi="font-size:16pt;" w:eastAsia="font-size:16pt;" w:cs="font-size:16pt;"/>
          <w:i w:val="0"/>
          <w:iCs w:val="0"/>
          <w:caps w:val="0"/>
          <w:color w:val="454545"/>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eastAsia" w:ascii="仿宋" w:hAnsi="仿宋" w:eastAsia="仿宋" w:cs="仿宋"/>
          <w:i w:val="0"/>
          <w:iCs w:val="0"/>
          <w:caps w:val="0"/>
          <w:color w:val="454545"/>
          <w:spacing w:val="0"/>
          <w:sz w:val="32"/>
          <w:szCs w:val="32"/>
        </w:rPr>
      </w:pPr>
      <w:r>
        <w:rPr>
          <w:rFonts w:ascii="方正小标宋_GBK" w:hAnsi="方正小标宋_GBK" w:eastAsia="方正小标宋_GBK" w:cs="方正小标宋_GBK"/>
          <w:i w:val="0"/>
          <w:iCs w:val="0"/>
          <w:caps w:val="0"/>
          <w:color w:val="454545"/>
          <w:spacing w:val="0"/>
          <w:sz w:val="32"/>
          <w:szCs w:val="32"/>
          <w:bdr w:val="none" w:color="auto" w:sz="0" w:space="0"/>
          <w:shd w:val="clear" w:fill="FFFFFF"/>
        </w:rPr>
        <w:t>池州市城市声环境功能区划分方案（</w:t>
      </w:r>
      <w:r>
        <w:rPr>
          <w:rFonts w:ascii="font-size:22pt;" w:hAnsi="font-size:22pt;" w:eastAsia="font-size:22pt;" w:cs="font-size:22pt;"/>
          <w:i w:val="0"/>
          <w:iCs w:val="0"/>
          <w:caps w:val="0"/>
          <w:color w:val="454545"/>
          <w:spacing w:val="0"/>
          <w:sz w:val="32"/>
          <w:szCs w:val="32"/>
          <w:bdr w:val="none" w:color="auto" w:sz="0" w:space="0"/>
          <w:shd w:val="clear" w:fill="FFFFFF"/>
        </w:rPr>
        <w:t>2023</w:t>
      </w:r>
      <w:r>
        <w:rPr>
          <w:rFonts w:hint="default" w:ascii="方正小标宋_GBK" w:hAnsi="方正小标宋_GBK" w:eastAsia="方正小标宋_GBK" w:cs="方正小标宋_GBK"/>
          <w:i w:val="0"/>
          <w:iCs w:val="0"/>
          <w:caps w:val="0"/>
          <w:color w:val="454545"/>
          <w:spacing w:val="0"/>
          <w:sz w:val="32"/>
          <w:szCs w:val="32"/>
          <w:bdr w:val="none" w:color="auto" w:sz="0" w:space="0"/>
          <w:shd w:val="clear" w:fill="FFFFFF"/>
        </w:rPr>
        <w:t>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eastAsia" w:ascii="仿宋" w:hAnsi="仿宋" w:eastAsia="仿宋" w:cs="仿宋"/>
          <w:i w:val="0"/>
          <w:iCs w:val="0"/>
          <w:caps w:val="0"/>
          <w:color w:val="454545"/>
          <w:spacing w:val="0"/>
          <w:sz w:val="32"/>
          <w:szCs w:val="32"/>
        </w:rPr>
      </w:pPr>
      <w:r>
        <w:rPr>
          <w:rFonts w:hint="eastAsia" w:ascii="仿宋" w:hAnsi="仿宋" w:eastAsia="仿宋" w:cs="仿宋"/>
          <w:i w:val="0"/>
          <w:iCs w:val="0"/>
          <w:caps w:val="0"/>
          <w:color w:val="454545"/>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根据《中华人民共和国噪声污染防治法》《声环境质量标准》（</w:t>
      </w:r>
      <w:r>
        <w:rPr>
          <w:rFonts w:hint="default" w:ascii="font-size:16pt;" w:hAnsi="font-size:16pt;" w:eastAsia="font-size:16pt;" w:cs="font-size:16pt;"/>
          <w:i w:val="0"/>
          <w:iCs w:val="0"/>
          <w:caps w:val="0"/>
          <w:color w:val="454545"/>
          <w:spacing w:val="0"/>
          <w:sz w:val="32"/>
          <w:szCs w:val="32"/>
          <w:bdr w:val="none" w:color="auto" w:sz="0" w:space="0"/>
          <w:shd w:val="clear" w:fill="FFFFFF"/>
        </w:rPr>
        <w:t>GB3096—2008</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）《声环境功能区划分技术规范》（</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GB/T15190—2014</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）等有关文件要求，结合我市实际，制定本方案。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ascii="方正黑体_GBK" w:hAnsi="方正黑体_GBK" w:eastAsia="方正黑体_GBK" w:cs="方正黑体_GBK"/>
          <w:i w:val="0"/>
          <w:iCs w:val="0"/>
          <w:caps w:val="0"/>
          <w:color w:val="454545"/>
          <w:spacing w:val="0"/>
          <w:sz w:val="32"/>
          <w:szCs w:val="32"/>
          <w:bdr w:val="none" w:color="auto" w:sz="0" w:space="0"/>
          <w:shd w:val="clear" w:fill="FFFFFF"/>
        </w:rPr>
        <w:t>一、适用范围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本方案适用于池州市行政区域的声环境管理。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黑体_GBK" w:hAnsi="方正黑体_GBK" w:eastAsia="方正黑体_GBK" w:cs="方正黑体_GBK"/>
          <w:i w:val="0"/>
          <w:iCs w:val="0"/>
          <w:caps w:val="0"/>
          <w:color w:val="454545"/>
          <w:spacing w:val="0"/>
          <w:sz w:val="32"/>
          <w:szCs w:val="32"/>
          <w:bdr w:val="none" w:color="auto" w:sz="0" w:space="0"/>
          <w:shd w:val="clear" w:fill="FFFFFF"/>
        </w:rPr>
        <w:t>二、划分原则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ascii="方正楷体_GBK" w:hAnsi="方正楷体_GBK" w:eastAsia="方正楷体_GBK" w:cs="方正楷体_GBK"/>
          <w:i w:val="0"/>
          <w:iCs w:val="0"/>
          <w:caps w:val="0"/>
          <w:color w:val="454545"/>
          <w:spacing w:val="0"/>
          <w:sz w:val="32"/>
          <w:szCs w:val="32"/>
          <w:bdr w:val="none" w:color="auto" w:sz="0" w:space="0"/>
          <w:shd w:val="clear" w:fill="FFFFFF"/>
        </w:rPr>
        <w:t>（一）</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以城市规划为指导，按区域规划用地的主导功能、用地现状进行科学划定。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楷体_GBK" w:hAnsi="方正楷体_GBK" w:eastAsia="方正楷体_GBK" w:cs="方正楷体_GBK"/>
          <w:i w:val="0"/>
          <w:iCs w:val="0"/>
          <w:caps w:val="0"/>
          <w:color w:val="454545"/>
          <w:spacing w:val="0"/>
          <w:sz w:val="32"/>
          <w:szCs w:val="32"/>
          <w:bdr w:val="none" w:color="auto" w:sz="0" w:space="0"/>
          <w:shd w:val="clear" w:fill="FFFFFF"/>
        </w:rPr>
        <w:t>（二）</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主要以城市规划功能结构和城镇集中建设区为单元划分声环境功能区。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楷体_GBK" w:hAnsi="方正楷体_GBK" w:eastAsia="方正楷体_GBK" w:cs="方正楷体_GBK"/>
          <w:i w:val="0"/>
          <w:iCs w:val="0"/>
          <w:caps w:val="0"/>
          <w:color w:val="454545"/>
          <w:spacing w:val="0"/>
          <w:sz w:val="32"/>
          <w:szCs w:val="32"/>
          <w:bdr w:val="none" w:color="auto" w:sz="0" w:space="0"/>
          <w:shd w:val="clear" w:fill="FFFFFF"/>
        </w:rPr>
        <w:t>（三）</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单块的声环境功能区面积，原则上不小于</w:t>
      </w:r>
      <w:r>
        <w:rPr>
          <w:rFonts w:hint="default" w:ascii="font-size:16pt;" w:hAnsi="font-size:16pt;" w:eastAsia="font-size:16pt;" w:cs="font-size:16pt;"/>
          <w:i w:val="0"/>
          <w:iCs w:val="0"/>
          <w:caps w:val="0"/>
          <w:color w:val="454545"/>
          <w:spacing w:val="0"/>
          <w:sz w:val="32"/>
          <w:szCs w:val="32"/>
          <w:bdr w:val="none" w:color="auto" w:sz="0" w:space="0"/>
          <w:shd w:val="clear" w:fill="FFFFFF"/>
        </w:rPr>
        <w:t>0.5</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平方公里。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楷体_GBK" w:hAnsi="方正楷体_GBK" w:eastAsia="方正楷体_GBK" w:cs="方正楷体_GBK"/>
          <w:i w:val="0"/>
          <w:iCs w:val="0"/>
          <w:caps w:val="0"/>
          <w:color w:val="454545"/>
          <w:spacing w:val="0"/>
          <w:sz w:val="32"/>
          <w:szCs w:val="32"/>
          <w:bdr w:val="none" w:color="auto" w:sz="0" w:space="0"/>
          <w:shd w:val="clear" w:fill="FFFFFF"/>
        </w:rPr>
        <w:t>（四）</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便于城市环境噪声管理和促进噪声治理，保障人民身体健康，促进城市经济社会高质量发展。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楷体_GBK" w:hAnsi="方正楷体_GBK" w:eastAsia="方正楷体_GBK" w:cs="方正楷体_GBK"/>
          <w:i w:val="0"/>
          <w:iCs w:val="0"/>
          <w:caps w:val="0"/>
          <w:color w:val="454545"/>
          <w:spacing w:val="0"/>
          <w:sz w:val="32"/>
          <w:szCs w:val="32"/>
          <w:bdr w:val="none" w:color="auto" w:sz="0" w:space="0"/>
          <w:shd w:val="clear" w:fill="FFFFFF"/>
        </w:rPr>
        <w:t>（五）</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根据城市规模和用地变化情况，噪声区划可适时调整，原则上不超过</w:t>
      </w:r>
      <w:r>
        <w:rPr>
          <w:rFonts w:hint="default" w:ascii="font-size:16pt;" w:hAnsi="font-size:16pt;" w:eastAsia="font-size:16pt;" w:cs="font-size:16pt;"/>
          <w:i w:val="0"/>
          <w:iCs w:val="0"/>
          <w:caps w:val="0"/>
          <w:color w:val="454545"/>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年调整一次。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黑体_GBK" w:hAnsi="方正黑体_GBK" w:eastAsia="方正黑体_GBK" w:cs="方正黑体_GBK"/>
          <w:i w:val="0"/>
          <w:iCs w:val="0"/>
          <w:caps w:val="0"/>
          <w:color w:val="454545"/>
          <w:spacing w:val="0"/>
          <w:sz w:val="32"/>
          <w:szCs w:val="32"/>
          <w:bdr w:val="none" w:color="auto" w:sz="0" w:space="0"/>
          <w:shd w:val="clear" w:fill="FFFFFF"/>
        </w:rPr>
        <w:t>三、划分方法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按照《声环境质量标准》（</w:t>
      </w:r>
      <w:r>
        <w:rPr>
          <w:rFonts w:hint="default" w:ascii="font-size:16pt;" w:hAnsi="font-size:16pt;" w:eastAsia="font-size:16pt;" w:cs="font-size:16pt;"/>
          <w:i w:val="0"/>
          <w:iCs w:val="0"/>
          <w:caps w:val="0"/>
          <w:color w:val="454545"/>
          <w:spacing w:val="0"/>
          <w:sz w:val="32"/>
          <w:szCs w:val="32"/>
          <w:bdr w:val="none" w:color="auto" w:sz="0" w:space="0"/>
          <w:shd w:val="clear" w:fill="FFFFFF"/>
        </w:rPr>
        <w:t>GB3096-2008</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）规定的</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类声环境功能区进行划分。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楷体_GBK" w:hAnsi="方正楷体_GBK" w:eastAsia="方正楷体_GBK" w:cs="方正楷体_GBK"/>
          <w:i w:val="0"/>
          <w:iCs w:val="0"/>
          <w:caps w:val="0"/>
          <w:color w:val="454545"/>
          <w:spacing w:val="0"/>
          <w:sz w:val="32"/>
          <w:szCs w:val="32"/>
          <w:bdr w:val="none" w:color="auto" w:sz="0" w:space="0"/>
          <w:shd w:val="clear" w:fill="FFFFFF"/>
        </w:rPr>
        <w:t>（一）</w:t>
      </w:r>
      <w:r>
        <w:rPr>
          <w:rFonts w:hint="default" w:ascii="font-size:16pt;" w:hAnsi="font-size:16pt;" w:eastAsia="font-size:16pt;" w:cs="font-size:16pt;"/>
          <w:i w:val="0"/>
          <w:iCs w:val="0"/>
          <w:caps w:val="0"/>
          <w:color w:val="454545"/>
          <w:spacing w:val="0"/>
          <w:sz w:val="32"/>
          <w:szCs w:val="32"/>
          <w:bdr w:val="none" w:color="auto" w:sz="0" w:space="0"/>
          <w:shd w:val="clear" w:fill="FFFFFF"/>
        </w:rPr>
        <w:t>0</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类声环境功能区：指康复疗养区等特别需要安静的区域。根据相关规划文件，本划分方案无符合划分为</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0</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类功能区条件的区域。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楷体_GBK" w:hAnsi="方正楷体_GBK" w:eastAsia="方正楷体_GBK" w:cs="方正楷体_GBK"/>
          <w:i w:val="0"/>
          <w:iCs w:val="0"/>
          <w:caps w:val="0"/>
          <w:color w:val="454545"/>
          <w:spacing w:val="0"/>
          <w:sz w:val="32"/>
          <w:szCs w:val="32"/>
          <w:bdr w:val="none" w:color="auto" w:sz="0" w:space="0"/>
          <w:shd w:val="clear" w:fill="FFFFFF"/>
        </w:rPr>
        <w:t>（二）</w:t>
      </w:r>
      <w:r>
        <w:rPr>
          <w:rFonts w:hint="default" w:ascii="font-size:16pt;" w:hAnsi="font-size:16pt;" w:eastAsia="font-size:16pt;" w:cs="font-size:16pt;"/>
          <w:i w:val="0"/>
          <w:iCs w:val="0"/>
          <w:caps w:val="0"/>
          <w:color w:val="454545"/>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类声环境功能区：城市用地现状已形成一定规模或近期规划已明确主要功能的区域，其用地性质符合</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类声环境功能区：指以居民住宅、医疗卫生、文化教育、科研设计、行政办公为主要功能，需保持安静的区域</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规定的区域；</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Ⅰ</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类用地占地率大于</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70%</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（含</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70%</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）的混合用地区域。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楷体_GBK" w:hAnsi="方正楷体_GBK" w:eastAsia="方正楷体_GBK" w:cs="方正楷体_GBK"/>
          <w:i w:val="0"/>
          <w:iCs w:val="0"/>
          <w:caps w:val="0"/>
          <w:color w:val="454545"/>
          <w:spacing w:val="0"/>
          <w:sz w:val="32"/>
          <w:szCs w:val="32"/>
          <w:bdr w:val="none" w:color="auto" w:sz="0" w:space="0"/>
          <w:shd w:val="clear" w:fill="FFFFFF"/>
        </w:rPr>
        <w:t>（三）</w:t>
      </w:r>
      <w:r>
        <w:rPr>
          <w:rFonts w:hint="default" w:ascii="font-size:16pt;" w:hAnsi="font-size:16pt;" w:eastAsia="font-size:16pt;" w:cs="font-size:16pt;"/>
          <w:i w:val="0"/>
          <w:iCs w:val="0"/>
          <w:caps w:val="0"/>
          <w:color w:val="454545"/>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类声环境功能区：城市用地现状已形成一定规模或近期规划已明确主要功能的区域，其用地性质符合</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类声环境功能区：指以商业金融、集市贸易为主要功能，或者居住、商业、工业混杂，需要维护住宅安静的区域</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规定的区域；划定的</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0</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类声环境功能区以外居住、商业、工业混杂区域。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楷体_GBK" w:hAnsi="方正楷体_GBK" w:eastAsia="方正楷体_GBK" w:cs="方正楷体_GBK"/>
          <w:i w:val="0"/>
          <w:iCs w:val="0"/>
          <w:caps w:val="0"/>
          <w:color w:val="454545"/>
          <w:spacing w:val="0"/>
          <w:sz w:val="32"/>
          <w:szCs w:val="32"/>
          <w:bdr w:val="none" w:color="auto" w:sz="0" w:space="0"/>
          <w:shd w:val="clear" w:fill="FFFFFF"/>
        </w:rPr>
        <w:t>（四）</w:t>
      </w:r>
      <w:r>
        <w:rPr>
          <w:rFonts w:hint="default" w:ascii="font-size:16pt;" w:hAnsi="font-size:16pt;" w:eastAsia="font-size:16pt;" w:cs="font-size:16pt;"/>
          <w:i w:val="0"/>
          <w:iCs w:val="0"/>
          <w:caps w:val="0"/>
          <w:color w:val="454545"/>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类声环境功能区：城市用地现状已形成一定规模或近期规划已明确主要功能的区域，其用地性质符合</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类声环境功能区：指以工业生产、仓储物流为主要功能，需要防止工业噪声对周围环境产生严重影响的区域</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规定的区域；</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Ⅱ</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类用地占地率大于</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70%</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（含</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70%</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）的混合用地区域。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楷体_GBK" w:hAnsi="方正楷体_GBK" w:eastAsia="方正楷体_GBK" w:cs="方正楷体_GBK"/>
          <w:i w:val="0"/>
          <w:iCs w:val="0"/>
          <w:caps w:val="0"/>
          <w:color w:val="454545"/>
          <w:spacing w:val="0"/>
          <w:sz w:val="32"/>
          <w:szCs w:val="32"/>
          <w:bdr w:val="none" w:color="auto" w:sz="0" w:space="0"/>
          <w:shd w:val="clear" w:fill="FFFFFF"/>
        </w:rPr>
        <w:t>（五）</w:t>
      </w:r>
      <w:r>
        <w:rPr>
          <w:rFonts w:hint="default" w:ascii="font-size:16pt;" w:hAnsi="font-size:16pt;" w:eastAsia="font-size:16pt;" w:cs="font-size:16pt;"/>
          <w:i w:val="0"/>
          <w:iCs w:val="0"/>
          <w:caps w:val="0"/>
          <w:color w:val="454545"/>
          <w:spacing w:val="0"/>
          <w:sz w:val="32"/>
          <w:szCs w:val="32"/>
          <w:bdr w:val="none" w:color="auto" w:sz="0" w:space="0"/>
          <w:shd w:val="clear" w:fill="FFFFFF"/>
        </w:rPr>
        <w:t>4</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类声环境功能区：交通干线两侧一定区域之内，需要防止交通噪声对周围环境产生严重影响的区域，包括</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4a</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类和</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4b</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类两种类型。</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4a</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类为高速公路、一级公路、二级公路、城市快速路、城市主干路、城市次干路、城市轨道交通</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地面段</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两侧区域、内河航道两侧区域；</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4b</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类为铁路干线两侧区域。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font-size:16pt;" w:hAnsi="font-size:16pt;" w:eastAsia="font-size:16pt;" w:cs="font-size:16pt;"/>
          <w:i w:val="0"/>
          <w:iCs w:val="0"/>
          <w:caps w:val="0"/>
          <w:color w:val="454545"/>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铁路和城市轨道交通（地面）场站、公交枢纽、港口站场、高速公路服务区等具有一定规模的交通服务区域，划为</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4a</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类或</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4b</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font-size:16pt;" w:hAnsi="font-size:16pt;" w:eastAsia="font-size:16pt;" w:cs="font-size:16pt;"/>
          <w:i w:val="0"/>
          <w:iCs w:val="0"/>
          <w:caps w:val="0"/>
          <w:color w:val="454545"/>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道路交通干线两侧区域距离，按《声环境功能区划分技术规范》中相关规定，确定为：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楷体_GBK" w:hAnsi="方正楷体_GBK" w:eastAsia="方正楷体_GBK" w:cs="方正楷体_GBK"/>
          <w:i w:val="0"/>
          <w:iCs w:val="0"/>
          <w:caps w:val="0"/>
          <w:color w:val="454545"/>
          <w:spacing w:val="0"/>
          <w:sz w:val="32"/>
          <w:szCs w:val="32"/>
          <w:bdr w:val="none" w:color="auto" w:sz="0" w:space="0"/>
          <w:shd w:val="clear" w:fill="FFFFFF"/>
        </w:rPr>
        <w:t>（</w:t>
      </w:r>
      <w:r>
        <w:rPr>
          <w:rFonts w:hint="default" w:ascii="font-size:16pt;" w:hAnsi="font-size:16pt;" w:eastAsia="font-size:16pt;" w:cs="font-size:16pt;"/>
          <w:i w:val="0"/>
          <w:iCs w:val="0"/>
          <w:caps w:val="0"/>
          <w:color w:val="454545"/>
          <w:spacing w:val="0"/>
          <w:sz w:val="32"/>
          <w:szCs w:val="32"/>
          <w:bdr w:val="none" w:color="auto" w:sz="0" w:space="0"/>
          <w:shd w:val="clear" w:fill="FFFFFF"/>
        </w:rPr>
        <w:t>1</w:t>
      </w:r>
      <w:r>
        <w:rPr>
          <w:rFonts w:hint="default" w:ascii="方正楷体_GBK" w:hAnsi="方正楷体_GBK" w:eastAsia="方正楷体_GBK" w:cs="方正楷体_GBK"/>
          <w:i w:val="0"/>
          <w:iCs w:val="0"/>
          <w:caps w:val="0"/>
          <w:color w:val="454545"/>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相邻区域为</w:t>
      </w:r>
      <w:r>
        <w:rPr>
          <w:rFonts w:hint="default" w:ascii="font-size:16pt;" w:hAnsi="font-size:16pt;" w:eastAsia="font-size:16pt;" w:cs="font-size:16pt;"/>
          <w:i w:val="0"/>
          <w:iCs w:val="0"/>
          <w:caps w:val="0"/>
          <w:color w:val="454545"/>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类声环境功能区域，距离为</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55m</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楷体_GBK" w:hAnsi="方正楷体_GBK" w:eastAsia="方正楷体_GBK" w:cs="方正楷体_GBK"/>
          <w:i w:val="0"/>
          <w:iCs w:val="0"/>
          <w:caps w:val="0"/>
          <w:color w:val="454545"/>
          <w:spacing w:val="0"/>
          <w:sz w:val="32"/>
          <w:szCs w:val="32"/>
          <w:bdr w:val="none" w:color="auto" w:sz="0" w:space="0"/>
          <w:shd w:val="clear" w:fill="FFFFFF"/>
        </w:rPr>
        <w:t>（</w:t>
      </w:r>
      <w:r>
        <w:rPr>
          <w:rFonts w:hint="default" w:ascii="font-size:16pt;" w:hAnsi="font-size:16pt;" w:eastAsia="font-size:16pt;" w:cs="font-size:16pt;"/>
          <w:i w:val="0"/>
          <w:iCs w:val="0"/>
          <w:caps w:val="0"/>
          <w:color w:val="454545"/>
          <w:spacing w:val="0"/>
          <w:sz w:val="32"/>
          <w:szCs w:val="32"/>
          <w:bdr w:val="none" w:color="auto" w:sz="0" w:space="0"/>
          <w:shd w:val="clear" w:fill="FFFFFF"/>
        </w:rPr>
        <w:t>2</w:t>
      </w:r>
      <w:r>
        <w:rPr>
          <w:rFonts w:hint="default" w:ascii="方正楷体_GBK" w:hAnsi="方正楷体_GBK" w:eastAsia="方正楷体_GBK" w:cs="方正楷体_GBK"/>
          <w:i w:val="0"/>
          <w:iCs w:val="0"/>
          <w:caps w:val="0"/>
          <w:color w:val="454545"/>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相邻区域为</w:t>
      </w:r>
      <w:r>
        <w:rPr>
          <w:rFonts w:hint="default" w:ascii="font-size:16pt;" w:hAnsi="font-size:16pt;" w:eastAsia="font-size:16pt;" w:cs="font-size:16pt;"/>
          <w:i w:val="0"/>
          <w:iCs w:val="0"/>
          <w:caps w:val="0"/>
          <w:color w:val="454545"/>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类声环境功能区域，距离为</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40m</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楷体_GBK" w:hAnsi="方正楷体_GBK" w:eastAsia="方正楷体_GBK" w:cs="方正楷体_GBK"/>
          <w:i w:val="0"/>
          <w:iCs w:val="0"/>
          <w:caps w:val="0"/>
          <w:color w:val="454545"/>
          <w:spacing w:val="0"/>
          <w:sz w:val="32"/>
          <w:szCs w:val="32"/>
          <w:bdr w:val="none" w:color="auto" w:sz="0" w:space="0"/>
          <w:shd w:val="clear" w:fill="FFFFFF"/>
        </w:rPr>
        <w:t>（</w:t>
      </w:r>
      <w:r>
        <w:rPr>
          <w:rFonts w:hint="default" w:ascii="font-size:16pt;" w:hAnsi="font-size:16pt;" w:eastAsia="font-size:16pt;" w:cs="font-size:16pt;"/>
          <w:i w:val="0"/>
          <w:iCs w:val="0"/>
          <w:caps w:val="0"/>
          <w:color w:val="454545"/>
          <w:spacing w:val="0"/>
          <w:sz w:val="32"/>
          <w:szCs w:val="32"/>
          <w:bdr w:val="none" w:color="auto" w:sz="0" w:space="0"/>
          <w:shd w:val="clear" w:fill="FFFFFF"/>
        </w:rPr>
        <w:t>3</w:t>
      </w:r>
      <w:r>
        <w:rPr>
          <w:rFonts w:hint="default" w:ascii="方正楷体_GBK" w:hAnsi="方正楷体_GBK" w:eastAsia="方正楷体_GBK" w:cs="方正楷体_GBK"/>
          <w:i w:val="0"/>
          <w:iCs w:val="0"/>
          <w:caps w:val="0"/>
          <w:color w:val="454545"/>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相邻区域为</w:t>
      </w:r>
      <w:r>
        <w:rPr>
          <w:rFonts w:hint="default" w:ascii="font-size:16pt;" w:hAnsi="font-size:16pt;" w:eastAsia="font-size:16pt;" w:cs="font-size:16pt;"/>
          <w:i w:val="0"/>
          <w:iCs w:val="0"/>
          <w:caps w:val="0"/>
          <w:color w:val="454545"/>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类声环境功能区域，距离为</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25m</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当临街建筑高于三层楼房以上（含三层）时，将临街建筑面向交通干线一侧至交通干线边界线的区域定为</w:t>
      </w:r>
      <w:r>
        <w:rPr>
          <w:rFonts w:hint="default" w:ascii="font-size:16pt;" w:hAnsi="font-size:16pt;" w:eastAsia="font-size:16pt;" w:cs="font-size:16pt;"/>
          <w:i w:val="0"/>
          <w:iCs w:val="0"/>
          <w:caps w:val="0"/>
          <w:color w:val="454545"/>
          <w:spacing w:val="0"/>
          <w:sz w:val="32"/>
          <w:szCs w:val="32"/>
          <w:bdr w:val="none" w:color="auto" w:sz="0" w:space="0"/>
          <w:shd w:val="clear" w:fill="FFFFFF"/>
        </w:rPr>
        <w:t>4a</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类声环境功能区。铁路（不含铁路专用线）两侧区域距离的确定方法同上。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font-size:16pt;" w:hAnsi="font-size:16pt;" w:eastAsia="font-size:16pt;" w:cs="font-size:16pt;"/>
          <w:i w:val="0"/>
          <w:iCs w:val="0"/>
          <w:caps w:val="0"/>
          <w:color w:val="454545"/>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交通干线边界为地面段城市道路以最外侧非机动车道路或机动车、非机动车混行道路外沿为边界；高路基城市道路以最外侧的边沟或路基边缘为边界；没有辅路的城市道路高架段以地面垂直投影的最外侧为边界；公路以公路路堤两侧排水沟外边缘（无排水沟时为路堤或护坡道坡脚）以外，或路暂坡顶截水沟外边缘（无截水沟为坡顶）以外</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1m</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处为边界；没有辅路的高架公路按城市道路高架段情况处理；铁路以铁路边界（即距铁路外侧轨道中心线</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30m</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处）为边界；内河航道以河堤护栏或堤外坡脚为边界。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font-size:16pt;" w:hAnsi="font-size:16pt;" w:eastAsia="font-size:16pt;" w:cs="font-size:16pt;"/>
          <w:i w:val="0"/>
          <w:iCs w:val="0"/>
          <w:caps w:val="0"/>
          <w:color w:val="454545"/>
          <w:spacing w:val="0"/>
          <w:sz w:val="32"/>
          <w:szCs w:val="32"/>
          <w:bdr w:val="none" w:color="auto" w:sz="0" w:space="0"/>
          <w:shd w:val="clear" w:fill="FFFFFF"/>
        </w:rPr>
        <w:t>4.4a</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类和</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4b</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类重叠的区域，划为</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4b</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类声环境功能区。规划建设的交通干线和交通服务区域，未建成投入使用前按其所属单元功能区类别执行相应标准，投入使用后，执行相应的</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4</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类区标准。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ascii="微软雅黑" w:hAnsi="微软雅黑" w:eastAsia="微软雅黑" w:cs="微软雅黑"/>
          <w:i w:val="0"/>
          <w:iCs w:val="0"/>
          <w:caps w:val="0"/>
          <w:color w:val="454545"/>
          <w:spacing w:val="0"/>
          <w:sz w:val="32"/>
          <w:szCs w:val="32"/>
        </w:rPr>
      </w:pPr>
      <w:r>
        <w:rPr>
          <w:rFonts w:hint="default" w:ascii="方正楷体_GBK" w:hAnsi="方正楷体_GBK" w:eastAsia="方正楷体_GBK" w:cs="方正楷体_GBK"/>
          <w:i w:val="0"/>
          <w:iCs w:val="0"/>
          <w:caps w:val="0"/>
          <w:color w:val="000000"/>
          <w:spacing w:val="0"/>
          <w:sz w:val="29"/>
          <w:szCs w:val="29"/>
          <w:bdr w:val="none" w:color="auto" w:sz="0" w:space="0"/>
          <w:shd w:val="clear" w:fill="FFFFFF"/>
        </w:rPr>
        <w:t>（六）</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机场周围区域受飞机通过（起飞、降落、低空飞行）噪声的影响不适用于本方案。机场周围区域内除飞机外的交通运输、工业生产、建筑施工和社会生活噪声源，应执行其所在本区划声环境功能区对应的噪声排放标准；飞机降落与地面滑行过程中产生的噪声，执行《机场周围飞机噪声环境标准》（GB 9660-88）要求。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机场周围区域指机场周围受飞机通过（起飞、降落、低空飞越）噪声影响的区域，以经批准的相关环境影响评价文件中所确定的区域为准。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楷体_GBK" w:hAnsi="方正楷体_GBK" w:eastAsia="方正楷体_GBK" w:cs="方正楷体_GBK"/>
          <w:i w:val="0"/>
          <w:iCs w:val="0"/>
          <w:caps w:val="0"/>
          <w:color w:val="454545"/>
          <w:spacing w:val="0"/>
          <w:sz w:val="32"/>
          <w:szCs w:val="32"/>
          <w:bdr w:val="none" w:color="auto" w:sz="0" w:space="0"/>
          <w:shd w:val="clear" w:fill="FFFFFF"/>
        </w:rPr>
        <w:t>（七）</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乡村区域等其他区域（含纳入城市规划范围但用地性质暂不明确的区域）根据声环境管理的需要，按照以下要求确定适用的声环境质量要求。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font-size:16pt;" w:hAnsi="font-size:16pt;" w:eastAsia="font-size:16pt;" w:cs="font-size:16pt;"/>
          <w:i w:val="0"/>
          <w:iCs w:val="0"/>
          <w:caps w:val="0"/>
          <w:color w:val="454545"/>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位于乡村的康复疗养区执行</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0</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font-size:16pt;" w:hAnsi="font-size:16pt;" w:eastAsia="font-size:16pt;" w:cs="font-size:16pt;"/>
          <w:i w:val="0"/>
          <w:iCs w:val="0"/>
          <w:caps w:val="0"/>
          <w:color w:val="454545"/>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村庄原则上执行</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类声环境功能区要求，工业活动较多的村庄以及有交通干线经过的村庄（指执行</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4</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类声环境功能区要求以外的地区）可局部或全部执行</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font-size:16pt;" w:hAnsi="font-size:16pt;" w:eastAsia="font-size:16pt;" w:cs="font-size:16pt;"/>
          <w:i w:val="0"/>
          <w:iCs w:val="0"/>
          <w:caps w:val="0"/>
          <w:color w:val="454545"/>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集镇执行</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font-size:16pt;" w:hAnsi="font-size:16pt;" w:eastAsia="font-size:16pt;" w:cs="font-size:16pt;"/>
          <w:i w:val="0"/>
          <w:iCs w:val="0"/>
          <w:caps w:val="0"/>
          <w:color w:val="454545"/>
          <w:spacing w:val="0"/>
          <w:sz w:val="32"/>
          <w:szCs w:val="32"/>
          <w:bdr w:val="none" w:color="auto" w:sz="0" w:space="0"/>
          <w:shd w:val="clear" w:fill="FFFFFF"/>
        </w:rPr>
        <w:t>4.</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独立于村庄、集镇之外的工业、仓储集中区执行</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font-size:16pt;" w:hAnsi="font-size:16pt;" w:eastAsia="font-size:16pt;" w:cs="font-size:16pt;"/>
          <w:i w:val="0"/>
          <w:iCs w:val="0"/>
          <w:caps w:val="0"/>
          <w:color w:val="454545"/>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位于交通干线两侧一定距离（参考</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GB/T 15190</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第</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8.3</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条规定）内的噪声敏感建筑物执行</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4</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类声环境功能区要求。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黑体_GBK" w:hAnsi="方正黑体_GBK" w:eastAsia="方正黑体_GBK" w:cs="方正黑体_GBK"/>
          <w:i w:val="0"/>
          <w:iCs w:val="0"/>
          <w:caps w:val="0"/>
          <w:color w:val="454545"/>
          <w:spacing w:val="0"/>
          <w:sz w:val="32"/>
          <w:szCs w:val="32"/>
          <w:bdr w:val="none" w:color="auto" w:sz="0" w:space="0"/>
          <w:shd w:val="clear" w:fill="FFFFFF"/>
        </w:rPr>
        <w:t>四、区划结果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仿宋" w:hAnsi="仿宋" w:eastAsia="仿宋" w:cs="仿宋"/>
          <w:i w:val="0"/>
          <w:iCs w:val="0"/>
          <w:caps w:val="0"/>
          <w:color w:val="454545"/>
          <w:spacing w:val="0"/>
          <w:sz w:val="32"/>
          <w:szCs w:val="32"/>
        </w:rPr>
      </w:pP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具体划分结果详见附表</w:t>
      </w:r>
      <w:r>
        <w:rPr>
          <w:rFonts w:hint="default" w:ascii="font-size:16pt;" w:hAnsi="font-size:16pt;" w:eastAsia="font-size:16pt;" w:cs="font-size:16pt;"/>
          <w:i w:val="0"/>
          <w:iCs w:val="0"/>
          <w:caps w:val="0"/>
          <w:color w:val="454545"/>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、附表</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、附表</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、附表</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4</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、附图</w:t>
      </w:r>
      <w:r>
        <w:rPr>
          <w:rFonts w:hint="default" w:ascii="Times New Roman" w:hAnsi="Times New Roman" w:eastAsia="font-size:16pt;" w:cs="Times New Roman"/>
          <w:i w:val="0"/>
          <w:iCs w:val="0"/>
          <w:caps w:val="0"/>
          <w:color w:val="454545"/>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454545"/>
          <w:spacing w:val="0"/>
          <w:sz w:val="32"/>
          <w:szCs w:val="32"/>
          <w:bdr w:val="none" w:color="auto" w:sz="0" w:space="0"/>
          <w:shd w:val="clear" w:fill="FFFFFF"/>
        </w:rPr>
        <w:t>。</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rPr>
          <w:rFonts w:hint="eastAsia" w:ascii="仿宋" w:hAnsi="仿宋" w:eastAsia="仿宋" w:cs="仿宋"/>
          <w:sz w:val="32"/>
          <w:szCs w:val="32"/>
        </w:rPr>
      </w:pPr>
      <w:r>
        <w:rPr>
          <w:rFonts w:hint="default" w:ascii="方正黑体_GBK" w:hAnsi="方正黑体_GBK" w:eastAsia="方正黑体_GBK" w:cs="方正黑体_GBK"/>
          <w:i w:val="0"/>
          <w:iCs w:val="0"/>
          <w:caps w:val="0"/>
          <w:color w:val="454545"/>
          <w:spacing w:val="0"/>
          <w:sz w:val="32"/>
          <w:szCs w:val="32"/>
          <w:bdr w:val="none" w:color="auto" w:sz="0" w:space="0"/>
          <w:shd w:val="clear" w:fill="FFFFFF"/>
        </w:rPr>
        <w:t>附表</w:t>
      </w:r>
      <w:r>
        <w:rPr>
          <w:rFonts w:hint="default" w:ascii="font-size:16pt;" w:hAnsi="font-size:16pt;" w:eastAsia="font-size:16pt;" w:cs="font-size:16pt;"/>
          <w:i w:val="0"/>
          <w:iCs w:val="0"/>
          <w:caps w:val="0"/>
          <w:color w:val="454545"/>
          <w:spacing w:val="0"/>
          <w:sz w:val="32"/>
          <w:szCs w:val="32"/>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textAlignment w:val="baseline"/>
        <w:rPr>
          <w:rFonts w:ascii="font-size:10.5pt;text-indent:0pt;" w:hAnsi="font-size:10.5pt;text-indent:0pt;" w:eastAsia="font-size:10.5pt;text-indent:0pt;" w:cs="font-size:10.5pt;text-indent:0pt;"/>
        </w:rPr>
      </w:pPr>
      <w:r>
        <w:rPr>
          <w:rFonts w:hint="default" w:ascii="font-size:10.5pt;text-indent:0pt;" w:hAnsi="font-size:10.5pt;text-indent:0pt;" w:eastAsia="font-size:10.5pt;text-indent:0pt;" w:cs="font-size:10.5pt;text-indent:0pt;"/>
          <w:i w:val="0"/>
          <w:iCs w:val="0"/>
          <w:caps w:val="0"/>
          <w:color w:val="454545"/>
          <w:spacing w:val="0"/>
          <w:sz w:val="21"/>
          <w:szCs w:val="2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小标宋_GBK" w:hAnsi="方正小标宋_GBK" w:eastAsia="方正小标宋_GBK" w:cs="方正小标宋_GBK"/>
          <w:i w:val="0"/>
          <w:iCs w:val="0"/>
          <w:caps w:val="0"/>
          <w:color w:val="454545"/>
          <w:spacing w:val="0"/>
          <w:sz w:val="32"/>
          <w:szCs w:val="32"/>
          <w:bdr w:val="none" w:color="auto" w:sz="0" w:space="0"/>
          <w:shd w:val="clear" w:fill="FFFFFF"/>
        </w:rPr>
        <w:t>池州市声环境功能区划分范围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textAlignment w:val="baseline"/>
        <w:rPr>
          <w:rFonts w:hint="default" w:ascii="font-size:10.5pt;text-indent:0pt;" w:hAnsi="font-size:10.5pt;text-indent:0pt;" w:eastAsia="font-size:10.5pt;text-indent:0pt;" w:cs="font-size:10.5pt;text-indent:0pt;"/>
        </w:rPr>
      </w:pPr>
      <w:r>
        <w:rPr>
          <w:rFonts w:hint="default" w:ascii="font-size:10.5pt;text-indent:0pt;" w:hAnsi="font-size:10.5pt;text-indent:0pt;" w:eastAsia="font-size:10.5pt;text-indent:0pt;" w:cs="font-size:10.5pt;text-indent:0pt;"/>
          <w:i w:val="0"/>
          <w:iCs w:val="0"/>
          <w:caps w:val="0"/>
          <w:color w:val="454545"/>
          <w:spacing w:val="0"/>
          <w:sz w:val="21"/>
          <w:szCs w:val="21"/>
          <w:bdr w:val="none" w:color="auto" w:sz="0" w:space="0"/>
          <w:shd w:val="clear" w:fill="FFFFFF"/>
          <w:vertAlign w:val="baseline"/>
        </w:rPr>
        <w:t> </w:t>
      </w:r>
    </w:p>
    <w:tbl>
      <w:tblPr>
        <w:tblW w:w="0" w:type="auto"/>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53"/>
        <w:gridCol w:w="2777"/>
        <w:gridCol w:w="2526"/>
        <w:gridCol w:w="1790"/>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751"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黑体_GBK" w:hAnsi="方正黑体_GBK" w:eastAsia="方正黑体_GBK" w:cs="方正黑体_GBK"/>
                <w:sz w:val="32"/>
                <w:szCs w:val="32"/>
                <w:bdr w:val="none" w:color="auto" w:sz="0" w:space="0"/>
              </w:rPr>
              <w:t>序号</w:t>
            </w:r>
          </w:p>
        </w:tc>
        <w:tc>
          <w:tcPr>
            <w:tcW w:w="1663"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黑体_GBK" w:hAnsi="方正黑体_GBK" w:eastAsia="方正黑体_GBK" w:cs="方正黑体_GBK"/>
                <w:sz w:val="32"/>
                <w:szCs w:val="32"/>
                <w:bdr w:val="none" w:color="auto" w:sz="0" w:space="0"/>
              </w:rPr>
              <w:t>区域</w:t>
            </w:r>
          </w:p>
        </w:tc>
        <w:tc>
          <w:tcPr>
            <w:tcW w:w="1513"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黑体_GBK" w:hAnsi="方正黑体_GBK" w:eastAsia="方正黑体_GBK" w:cs="方正黑体_GBK"/>
                <w:sz w:val="32"/>
                <w:szCs w:val="32"/>
                <w:bdr w:val="none" w:color="auto" w:sz="0" w:space="0"/>
              </w:rPr>
              <w:t>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黑体_GBK" w:hAnsi="方正黑体_GBK" w:eastAsia="方正黑体_GBK" w:cs="方正黑体_GBK"/>
                <w:sz w:val="32"/>
                <w:szCs w:val="32"/>
                <w:bdr w:val="none" w:color="auto" w:sz="0" w:space="0"/>
              </w:rPr>
              <w:t>（平方公里）</w:t>
            </w:r>
          </w:p>
        </w:tc>
        <w:tc>
          <w:tcPr>
            <w:tcW w:w="1072"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黑体_GBK" w:hAnsi="方正黑体_GBK" w:eastAsia="方正黑体_GBK" w:cs="方正黑体_GBK"/>
                <w:sz w:val="32"/>
                <w:szCs w:val="32"/>
                <w:bdr w:val="none" w:color="auto" w:sz="0" w:space="0"/>
              </w:rPr>
              <w:t>比例</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1020" w:hRule="atLeast"/>
          <w:jc w:val="center"/>
        </w:trPr>
        <w:tc>
          <w:tcPr>
            <w:tcW w:w="751"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1</w:t>
            </w:r>
          </w:p>
        </w:tc>
        <w:tc>
          <w:tcPr>
            <w:tcW w:w="166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中心城区规划范围</w:t>
            </w:r>
          </w:p>
        </w:tc>
        <w:tc>
          <w:tcPr>
            <w:tcW w:w="151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280.98</w:t>
            </w:r>
          </w:p>
        </w:tc>
        <w:tc>
          <w:tcPr>
            <w:tcW w:w="1072"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100%</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rPr>
          <w:rFonts w:hint="eastAsia" w:ascii="仿宋" w:hAnsi="仿宋" w:eastAsia="仿宋" w:cs="仿宋"/>
          <w:sz w:val="32"/>
          <w:szCs w:val="32"/>
        </w:rPr>
      </w:pPr>
      <w:r>
        <w:rPr>
          <w:rFonts w:hint="default" w:ascii="方正黑体_GBK" w:hAnsi="方正黑体_GBK" w:eastAsia="方正黑体_GBK" w:cs="方正黑体_GBK"/>
          <w:i w:val="0"/>
          <w:iCs w:val="0"/>
          <w:caps w:val="0"/>
          <w:color w:val="454545"/>
          <w:spacing w:val="0"/>
          <w:sz w:val="32"/>
          <w:szCs w:val="32"/>
          <w:bdr w:val="none" w:color="auto" w:sz="0" w:space="0"/>
          <w:shd w:val="clear" w:fill="FFFFFF"/>
        </w:rPr>
        <w:t>附表</w:t>
      </w:r>
      <w:r>
        <w:rPr>
          <w:rFonts w:hint="default" w:ascii="font-size:16pt;" w:hAnsi="font-size:16pt;" w:eastAsia="font-size:16pt;" w:cs="font-size:16pt;"/>
          <w:i w:val="0"/>
          <w:iCs w:val="0"/>
          <w:caps w:val="0"/>
          <w:color w:val="454545"/>
          <w:spacing w:val="0"/>
          <w:sz w:val="32"/>
          <w:szCs w:val="32"/>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eastAsia" w:ascii="仿宋" w:hAnsi="仿宋" w:eastAsia="仿宋" w:cs="仿宋"/>
          <w:i w:val="0"/>
          <w:iCs w:val="0"/>
          <w:caps w:val="0"/>
          <w:color w:val="454545"/>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小标宋_GBK" w:hAnsi="方正小标宋_GBK" w:eastAsia="方正小标宋_GBK" w:cs="方正小标宋_GBK"/>
          <w:i w:val="0"/>
          <w:iCs w:val="0"/>
          <w:caps w:val="0"/>
          <w:color w:val="454545"/>
          <w:spacing w:val="0"/>
          <w:sz w:val="32"/>
          <w:szCs w:val="32"/>
          <w:bdr w:val="none" w:color="auto" w:sz="0" w:space="0"/>
          <w:shd w:val="clear" w:fill="FFFFFF"/>
        </w:rPr>
        <w:t>池州市声环境功能区划分结果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eastAsia" w:ascii="仿宋" w:hAnsi="仿宋" w:eastAsia="仿宋" w:cs="仿宋"/>
          <w:i w:val="0"/>
          <w:iCs w:val="0"/>
          <w:caps w:val="0"/>
          <w:color w:val="454545"/>
          <w:spacing w:val="0"/>
          <w:sz w:val="32"/>
          <w:szCs w:val="32"/>
          <w:bdr w:val="none" w:color="auto" w:sz="0" w:space="0"/>
          <w:shd w:val="clear" w:fill="FFFFFF"/>
        </w:rPr>
        <w:t> </w:t>
      </w:r>
    </w:p>
    <w:tbl>
      <w:tblPr>
        <w:tblW w:w="0" w:type="auto"/>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40"/>
        <w:gridCol w:w="1342"/>
        <w:gridCol w:w="1898"/>
        <w:gridCol w:w="2121"/>
        <w:gridCol w:w="2121"/>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850" w:hRule="atLeast"/>
          <w:jc w:val="center"/>
        </w:trPr>
        <w:tc>
          <w:tcPr>
            <w:tcW w:w="610"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黑体_GBK" w:hAnsi="方正黑体_GBK" w:eastAsia="方正黑体_GBK" w:cs="方正黑体_GBK"/>
                <w:sz w:val="32"/>
                <w:szCs w:val="32"/>
                <w:bdr w:val="none" w:color="auto" w:sz="0" w:space="0"/>
              </w:rPr>
              <w:t>序号</w:t>
            </w:r>
          </w:p>
        </w:tc>
        <w:tc>
          <w:tcPr>
            <w:tcW w:w="1900" w:type="pct"/>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黑体_GBK" w:hAnsi="方正黑体_GBK" w:eastAsia="方正黑体_GBK" w:cs="方正黑体_GBK"/>
                <w:sz w:val="32"/>
                <w:szCs w:val="32"/>
                <w:bdr w:val="none" w:color="auto" w:sz="0" w:space="0"/>
              </w:rPr>
              <w:t>声功能区类别</w:t>
            </w:r>
          </w:p>
        </w:tc>
        <w:tc>
          <w:tcPr>
            <w:tcW w:w="1244"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黑体_GBK" w:hAnsi="方正黑体_GBK" w:eastAsia="方正黑体_GBK" w:cs="方正黑体_GBK"/>
                <w:sz w:val="32"/>
                <w:szCs w:val="32"/>
                <w:bdr w:val="none" w:color="auto" w:sz="0" w:space="0"/>
              </w:rPr>
              <w:t>声功能区面积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w:t>
            </w:r>
            <w:r>
              <w:rPr>
                <w:rFonts w:hint="default" w:ascii="方正黑体_GBK" w:hAnsi="方正黑体_GBK" w:eastAsia="方正黑体_GBK" w:cs="方正黑体_GBK"/>
                <w:sz w:val="32"/>
                <w:szCs w:val="32"/>
                <w:bdr w:val="none" w:color="auto" w:sz="0" w:space="0"/>
              </w:rPr>
              <w:t>平方公里</w:t>
            </w:r>
            <w:r>
              <w:rPr>
                <w:rFonts w:hint="default" w:ascii="Times New Roman" w:hAnsi="Times New Roman" w:eastAsia="font-size:16pt;" w:cs="Times New Roman"/>
                <w:sz w:val="32"/>
                <w:szCs w:val="32"/>
                <w:bdr w:val="none" w:color="auto" w:sz="0" w:space="0"/>
              </w:rPr>
              <w:t>)</w:t>
            </w:r>
          </w:p>
        </w:tc>
        <w:tc>
          <w:tcPr>
            <w:tcW w:w="1244"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黑体_GBK" w:hAnsi="方正黑体_GBK" w:eastAsia="方正黑体_GBK" w:cs="方正黑体_GBK"/>
                <w:sz w:val="32"/>
                <w:szCs w:val="32"/>
                <w:bdr w:val="none" w:color="auto" w:sz="0" w:space="0"/>
              </w:rPr>
              <w:t>比例</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850" w:hRule="atLeast"/>
          <w:jc w:val="center"/>
        </w:trPr>
        <w:tc>
          <w:tcPr>
            <w:tcW w:w="610"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1</w:t>
            </w:r>
          </w:p>
        </w:tc>
        <w:tc>
          <w:tcPr>
            <w:tcW w:w="1900"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0</w:t>
            </w:r>
            <w:r>
              <w:rPr>
                <w:rFonts w:hint="default" w:ascii="方正仿宋_GBK" w:hAnsi="方正仿宋_GBK" w:eastAsia="方正仿宋_GBK" w:cs="方正仿宋_GBK"/>
                <w:sz w:val="32"/>
                <w:szCs w:val="32"/>
                <w:bdr w:val="none" w:color="auto" w:sz="0" w:space="0"/>
              </w:rPr>
              <w:t>类声环境功能区</w:t>
            </w:r>
          </w:p>
        </w:tc>
        <w:tc>
          <w:tcPr>
            <w:tcW w:w="124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0</w:t>
            </w:r>
          </w:p>
        </w:tc>
        <w:tc>
          <w:tcPr>
            <w:tcW w:w="124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0.00%</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850" w:hRule="atLeast"/>
          <w:jc w:val="center"/>
        </w:trPr>
        <w:tc>
          <w:tcPr>
            <w:tcW w:w="610"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2</w:t>
            </w:r>
          </w:p>
        </w:tc>
        <w:tc>
          <w:tcPr>
            <w:tcW w:w="1900"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1</w:t>
            </w:r>
            <w:r>
              <w:rPr>
                <w:rFonts w:hint="default" w:ascii="方正仿宋_GBK" w:hAnsi="方正仿宋_GBK" w:eastAsia="方正仿宋_GBK" w:cs="方正仿宋_GBK"/>
                <w:sz w:val="32"/>
                <w:szCs w:val="32"/>
                <w:bdr w:val="none" w:color="auto" w:sz="0" w:space="0"/>
              </w:rPr>
              <w:t>类声环境功能区</w:t>
            </w:r>
          </w:p>
        </w:tc>
        <w:tc>
          <w:tcPr>
            <w:tcW w:w="124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55.68</w:t>
            </w:r>
          </w:p>
        </w:tc>
        <w:tc>
          <w:tcPr>
            <w:tcW w:w="124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33.41%</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850" w:hRule="atLeast"/>
          <w:jc w:val="center"/>
        </w:trPr>
        <w:tc>
          <w:tcPr>
            <w:tcW w:w="610"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3</w:t>
            </w:r>
          </w:p>
        </w:tc>
        <w:tc>
          <w:tcPr>
            <w:tcW w:w="1900"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2</w:t>
            </w:r>
            <w:r>
              <w:rPr>
                <w:rFonts w:hint="default" w:ascii="方正仿宋_GBK" w:hAnsi="方正仿宋_GBK" w:eastAsia="方正仿宋_GBK" w:cs="方正仿宋_GBK"/>
                <w:sz w:val="32"/>
                <w:szCs w:val="32"/>
                <w:bdr w:val="none" w:color="auto" w:sz="0" w:space="0"/>
              </w:rPr>
              <w:t>类声环境功能区</w:t>
            </w:r>
          </w:p>
        </w:tc>
        <w:tc>
          <w:tcPr>
            <w:tcW w:w="124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49.65</w:t>
            </w:r>
          </w:p>
        </w:tc>
        <w:tc>
          <w:tcPr>
            <w:tcW w:w="124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29.79%</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850" w:hRule="atLeast"/>
          <w:jc w:val="center"/>
        </w:trPr>
        <w:tc>
          <w:tcPr>
            <w:tcW w:w="610"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4</w:t>
            </w:r>
          </w:p>
        </w:tc>
        <w:tc>
          <w:tcPr>
            <w:tcW w:w="1900"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3</w:t>
            </w:r>
            <w:r>
              <w:rPr>
                <w:rFonts w:hint="default" w:ascii="方正仿宋_GBK" w:hAnsi="方正仿宋_GBK" w:eastAsia="方正仿宋_GBK" w:cs="方正仿宋_GBK"/>
                <w:sz w:val="32"/>
                <w:szCs w:val="32"/>
                <w:bdr w:val="none" w:color="auto" w:sz="0" w:space="0"/>
              </w:rPr>
              <w:t>类声环境功能区</w:t>
            </w:r>
          </w:p>
        </w:tc>
        <w:tc>
          <w:tcPr>
            <w:tcW w:w="124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30.96</w:t>
            </w:r>
          </w:p>
        </w:tc>
        <w:tc>
          <w:tcPr>
            <w:tcW w:w="124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18.57%</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1134" w:hRule="atLeast"/>
          <w:jc w:val="center"/>
        </w:trPr>
        <w:tc>
          <w:tcPr>
            <w:tcW w:w="610"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5</w:t>
            </w:r>
          </w:p>
        </w:tc>
        <w:tc>
          <w:tcPr>
            <w:tcW w:w="787"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4</w:t>
            </w:r>
            <w:r>
              <w:rPr>
                <w:rFonts w:hint="default" w:ascii="方正仿宋_GBK" w:hAnsi="方正仿宋_GBK" w:eastAsia="方正仿宋_GBK" w:cs="方正仿宋_GBK"/>
                <w:sz w:val="32"/>
                <w:szCs w:val="32"/>
                <w:bdr w:val="none" w:color="auto" w:sz="0" w:space="0"/>
              </w:rPr>
              <w:t>类声环境功能区</w:t>
            </w:r>
          </w:p>
        </w:tc>
        <w:tc>
          <w:tcPr>
            <w:tcW w:w="1112"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4a</w:t>
            </w:r>
            <w:r>
              <w:rPr>
                <w:rFonts w:hint="default" w:ascii="方正仿宋_GBK" w:hAnsi="方正仿宋_GBK" w:eastAsia="方正仿宋_GBK" w:cs="方正仿宋_GBK"/>
                <w:sz w:val="32"/>
                <w:szCs w:val="32"/>
                <w:bdr w:val="none" w:color="auto" w:sz="0" w:space="0"/>
              </w:rPr>
              <w:t>类声环境功能区</w:t>
            </w:r>
          </w:p>
        </w:tc>
        <w:tc>
          <w:tcPr>
            <w:tcW w:w="124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23.65</w:t>
            </w:r>
          </w:p>
        </w:tc>
        <w:tc>
          <w:tcPr>
            <w:tcW w:w="1244"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14.19%</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1134" w:hRule="atLeast"/>
          <w:jc w:val="center"/>
        </w:trPr>
        <w:tc>
          <w:tcPr>
            <w:tcW w:w="610"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6</w:t>
            </w:r>
          </w:p>
        </w:tc>
        <w:tc>
          <w:tcPr>
            <w:tcW w:w="787"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font-size:10pt;width:797px;border:none;" w:hAnsi="font-size:10pt;width:797px;border:none;" w:eastAsia="font-size:10pt;width:797px;border:none;" w:cs="font-size:10pt;width:797px;border:none;"/>
                <w:sz w:val="24"/>
                <w:szCs w:val="24"/>
              </w:rPr>
            </w:pPr>
          </w:p>
        </w:tc>
        <w:tc>
          <w:tcPr>
            <w:tcW w:w="1112"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4b</w:t>
            </w:r>
            <w:r>
              <w:rPr>
                <w:rFonts w:hint="default" w:ascii="方正仿宋_GBK" w:hAnsi="方正仿宋_GBK" w:eastAsia="方正仿宋_GBK" w:cs="方正仿宋_GBK"/>
                <w:sz w:val="32"/>
                <w:szCs w:val="32"/>
                <w:bdr w:val="none" w:color="auto" w:sz="0" w:space="0"/>
              </w:rPr>
              <w:t>类声环境功能区</w:t>
            </w:r>
          </w:p>
        </w:tc>
        <w:tc>
          <w:tcPr>
            <w:tcW w:w="124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6.73</w:t>
            </w:r>
          </w:p>
        </w:tc>
        <w:tc>
          <w:tcPr>
            <w:tcW w:w="124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4.04%</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850" w:hRule="atLeast"/>
          <w:jc w:val="center"/>
        </w:trPr>
        <w:tc>
          <w:tcPr>
            <w:tcW w:w="610"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7</w:t>
            </w:r>
          </w:p>
        </w:tc>
        <w:tc>
          <w:tcPr>
            <w:tcW w:w="1900"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合计</w:t>
            </w:r>
          </w:p>
        </w:tc>
        <w:tc>
          <w:tcPr>
            <w:tcW w:w="124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166.67</w:t>
            </w:r>
          </w:p>
        </w:tc>
        <w:tc>
          <w:tcPr>
            <w:tcW w:w="124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100.00%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rPr>
          <w:rFonts w:hint="eastAsia" w:ascii="仿宋" w:hAnsi="仿宋" w:eastAsia="仿宋" w:cs="仿宋"/>
          <w:sz w:val="32"/>
          <w:szCs w:val="32"/>
        </w:rPr>
      </w:pPr>
      <w:r>
        <w:rPr>
          <w:rFonts w:hint="default" w:ascii="方正黑体_GBK" w:hAnsi="方正黑体_GBK" w:eastAsia="方正黑体_GBK" w:cs="方正黑体_GBK"/>
          <w:i w:val="0"/>
          <w:iCs w:val="0"/>
          <w:caps w:val="0"/>
          <w:color w:val="454545"/>
          <w:spacing w:val="0"/>
          <w:sz w:val="32"/>
          <w:szCs w:val="32"/>
          <w:bdr w:val="none" w:color="auto" w:sz="0" w:space="0"/>
          <w:shd w:val="clear" w:fill="FFFFFF"/>
        </w:rPr>
        <w:t>附表</w:t>
      </w:r>
      <w:r>
        <w:rPr>
          <w:rFonts w:ascii="font-size:16pt;text-align:justify;text-indent:0pt;" w:hAnsi="font-size:16pt;text-align:justify;text-indent:0pt;" w:eastAsia="font-size:16pt;text-align:justify;text-indent:0pt;" w:cs="font-size:16pt;text-align:justify;text-indent:0pt;"/>
          <w:i w:val="0"/>
          <w:iCs w:val="0"/>
          <w:caps w:val="0"/>
          <w:color w:val="454545"/>
          <w:spacing w:val="0"/>
          <w:sz w:val="32"/>
          <w:szCs w:val="32"/>
          <w:bdr w:val="none" w:color="auto" w:sz="0" w:space="0"/>
          <w:shd w:val="clear" w:fill="FFFFFF"/>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eastAsia" w:ascii="仿宋" w:hAnsi="仿宋" w:eastAsia="仿宋" w:cs="仿宋"/>
          <w:i w:val="0"/>
          <w:iCs w:val="0"/>
          <w:caps w:val="0"/>
          <w:color w:val="454545"/>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小标宋_GBK" w:hAnsi="方正小标宋_GBK" w:eastAsia="方正小标宋_GBK" w:cs="方正小标宋_GBK"/>
          <w:i w:val="0"/>
          <w:iCs w:val="0"/>
          <w:caps w:val="0"/>
          <w:color w:val="454545"/>
          <w:spacing w:val="0"/>
          <w:sz w:val="32"/>
          <w:szCs w:val="32"/>
          <w:bdr w:val="none" w:color="auto" w:sz="0" w:space="0"/>
          <w:shd w:val="clear" w:fill="FFFFFF"/>
        </w:rPr>
        <w:t>池州市声环境功能区划分情况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eastAsia" w:ascii="仿宋" w:hAnsi="仿宋" w:eastAsia="仿宋" w:cs="仿宋"/>
          <w:i w:val="0"/>
          <w:iCs w:val="0"/>
          <w:caps w:val="0"/>
          <w:color w:val="454545"/>
          <w:spacing w:val="0"/>
          <w:sz w:val="32"/>
          <w:szCs w:val="32"/>
          <w:bdr w:val="none" w:color="auto" w:sz="0" w:space="0"/>
          <w:shd w:val="clear" w:fill="FFFFFF"/>
        </w:rPr>
        <w:t> </w:t>
      </w:r>
    </w:p>
    <w:tbl>
      <w:tblPr>
        <w:tblW w:w="0" w:type="auto"/>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12"/>
        <w:gridCol w:w="1209"/>
        <w:gridCol w:w="5272"/>
        <w:gridCol w:w="1229"/>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482"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黑体_GBK" w:hAnsi="方正黑体_GBK" w:eastAsia="方正黑体_GBK" w:cs="方正黑体_GBK"/>
                <w:sz w:val="32"/>
                <w:szCs w:val="32"/>
                <w:bdr w:val="none" w:color="auto" w:sz="0" w:space="0"/>
              </w:rPr>
              <w:t>类别</w:t>
            </w:r>
          </w:p>
        </w:tc>
        <w:tc>
          <w:tcPr>
            <w:tcW w:w="693"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黑体_GBK" w:hAnsi="方正黑体_GBK" w:eastAsia="方正黑体_GBK" w:cs="方正黑体_GBK"/>
                <w:sz w:val="32"/>
                <w:szCs w:val="32"/>
                <w:bdr w:val="none" w:color="auto" w:sz="0" w:space="0"/>
              </w:rPr>
              <w:t>功能区编号</w:t>
            </w:r>
          </w:p>
        </w:tc>
        <w:tc>
          <w:tcPr>
            <w:tcW w:w="3098"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黑体_GBK" w:hAnsi="方正黑体_GBK" w:eastAsia="方正黑体_GBK" w:cs="方正黑体_GBK"/>
                <w:sz w:val="32"/>
                <w:szCs w:val="32"/>
                <w:bdr w:val="none" w:color="auto" w:sz="0" w:space="0"/>
              </w:rPr>
              <w:t>功能区位置</w:t>
            </w:r>
          </w:p>
        </w:tc>
        <w:tc>
          <w:tcPr>
            <w:tcW w:w="725"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黑体_GBK" w:hAnsi="方正黑体_GBK" w:eastAsia="方正黑体_GBK" w:cs="方正黑体_GBK"/>
                <w:sz w:val="32"/>
                <w:szCs w:val="32"/>
                <w:bdr w:val="none" w:color="auto" w:sz="0" w:space="0"/>
              </w:rPr>
              <w:t>执行标准</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82"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0</w:t>
            </w:r>
            <w:r>
              <w:rPr>
                <w:rFonts w:hint="default" w:ascii="方正仿宋_GBK" w:hAnsi="方正仿宋_GBK" w:eastAsia="方正仿宋_GBK" w:cs="方正仿宋_GBK"/>
                <w:sz w:val="32"/>
                <w:szCs w:val="32"/>
                <w:bdr w:val="none" w:color="auto" w:sz="0" w:space="0"/>
              </w:rPr>
              <w:t>类</w:t>
            </w:r>
          </w:p>
        </w:tc>
        <w:tc>
          <w:tcPr>
            <w:tcW w:w="4517" w:type="pct"/>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无符合划分为</w:t>
            </w:r>
            <w:r>
              <w:rPr>
                <w:rFonts w:hint="default" w:ascii="font-size:16pt;" w:hAnsi="font-size:16pt;" w:eastAsia="font-size:16pt;" w:cs="font-size:16pt;"/>
                <w:sz w:val="32"/>
                <w:szCs w:val="32"/>
                <w:bdr w:val="none" w:color="auto" w:sz="0" w:space="0"/>
              </w:rPr>
              <w:t>0</w:t>
            </w:r>
            <w:r>
              <w:rPr>
                <w:rFonts w:hint="default" w:ascii="方正仿宋_GBK" w:hAnsi="方正仿宋_GBK" w:eastAsia="方正仿宋_GBK" w:cs="方正仿宋_GBK"/>
                <w:sz w:val="32"/>
                <w:szCs w:val="32"/>
                <w:bdr w:val="none" w:color="auto" w:sz="0" w:space="0"/>
              </w:rPr>
              <w:t>类功能区条件的区域。</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82"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1</w:t>
            </w:r>
            <w:r>
              <w:rPr>
                <w:rFonts w:hint="default" w:ascii="方正仿宋_GBK" w:hAnsi="方正仿宋_GBK" w:eastAsia="方正仿宋_GBK" w:cs="方正仿宋_GBK"/>
                <w:sz w:val="32"/>
                <w:szCs w:val="32"/>
                <w:bdr w:val="none" w:color="auto" w:sz="0" w:space="0"/>
              </w:rPr>
              <w:t>类</w:t>
            </w:r>
          </w:p>
        </w:tc>
        <w:tc>
          <w:tcPr>
            <w:tcW w:w="69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Ⅰ-01</w:t>
            </w:r>
          </w:p>
        </w:tc>
        <w:tc>
          <w:tcPr>
            <w:tcW w:w="3098"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池州市教育园区</w:t>
            </w:r>
          </w:p>
        </w:tc>
        <w:tc>
          <w:tcPr>
            <w:tcW w:w="725" w:type="pct"/>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昼间</w:t>
            </w:r>
            <w:r>
              <w:rPr>
                <w:rFonts w:hint="default" w:ascii="Times New Roman" w:hAnsi="Times New Roman" w:eastAsia="font-size:16pt;" w:cs="Times New Roman"/>
                <w:sz w:val="32"/>
                <w:szCs w:val="32"/>
                <w:bdr w:val="none" w:color="auto" w:sz="0" w:space="0"/>
              </w:rPr>
              <w:t>≤55dB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夜间</w:t>
            </w:r>
            <w:r>
              <w:rPr>
                <w:rFonts w:hint="default" w:ascii="Times New Roman" w:hAnsi="Times New Roman" w:eastAsia="font-size:16pt;" w:cs="Times New Roman"/>
                <w:sz w:val="32"/>
                <w:szCs w:val="32"/>
                <w:bdr w:val="none" w:color="auto" w:sz="0" w:space="0"/>
              </w:rPr>
              <w:t>≤45dB</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82"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font-size:10pt;width:796.828px;border:none;" w:hAnsi="font-size:10pt;width:796.828px;border:none;" w:eastAsia="font-size:10pt;width:796.828px;border:none;" w:cs="font-size:10pt;width:796.828px;border:none;"/>
                <w:sz w:val="24"/>
                <w:szCs w:val="24"/>
              </w:rPr>
            </w:pPr>
          </w:p>
        </w:tc>
        <w:tc>
          <w:tcPr>
            <w:tcW w:w="69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Ⅰ-02</w:t>
            </w:r>
          </w:p>
        </w:tc>
        <w:tc>
          <w:tcPr>
            <w:tcW w:w="30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池州齐山</w:t>
            </w:r>
            <w:r>
              <w:rPr>
                <w:rFonts w:hint="default" w:ascii="font-size:16pt;" w:hAnsi="font-size:16pt;" w:eastAsia="font-size:16pt;" w:cs="font-size:16pt;"/>
                <w:sz w:val="32"/>
                <w:szCs w:val="32"/>
                <w:bdr w:val="none" w:color="auto" w:sz="0" w:space="0"/>
              </w:rPr>
              <w:t>—</w:t>
            </w:r>
            <w:r>
              <w:rPr>
                <w:rFonts w:hint="default" w:ascii="方正仿宋_GBK" w:hAnsi="方正仿宋_GBK" w:eastAsia="方正仿宋_GBK" w:cs="方正仿宋_GBK"/>
                <w:sz w:val="32"/>
                <w:szCs w:val="32"/>
                <w:bdr w:val="none" w:color="auto" w:sz="0" w:space="0"/>
              </w:rPr>
              <w:t>平天湖风景名胜区</w:t>
            </w:r>
          </w:p>
        </w:tc>
        <w:tc>
          <w:tcPr>
            <w:tcW w:w="725" w:type="pct"/>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82"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c>
          <w:tcPr>
            <w:tcW w:w="69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Ⅰ-03</w:t>
            </w:r>
          </w:p>
        </w:tc>
        <w:tc>
          <w:tcPr>
            <w:tcW w:w="30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白沙洲</w:t>
            </w:r>
          </w:p>
        </w:tc>
        <w:tc>
          <w:tcPr>
            <w:tcW w:w="725" w:type="pct"/>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482"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c>
          <w:tcPr>
            <w:tcW w:w="69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Ⅰ-04</w:t>
            </w:r>
          </w:p>
        </w:tc>
        <w:tc>
          <w:tcPr>
            <w:tcW w:w="30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杏花村文化旅游区</w:t>
            </w:r>
          </w:p>
        </w:tc>
        <w:tc>
          <w:tcPr>
            <w:tcW w:w="725" w:type="pct"/>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482"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2</w:t>
            </w:r>
            <w:r>
              <w:rPr>
                <w:rFonts w:hint="default" w:ascii="方正仿宋_GBK" w:hAnsi="方正仿宋_GBK" w:eastAsia="方正仿宋_GBK" w:cs="方正仿宋_GBK"/>
                <w:sz w:val="32"/>
                <w:szCs w:val="32"/>
                <w:bdr w:val="none" w:color="auto" w:sz="0" w:space="0"/>
              </w:rPr>
              <w:t>类</w:t>
            </w:r>
          </w:p>
        </w:tc>
        <w:tc>
          <w:tcPr>
            <w:tcW w:w="69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w:t>
            </w:r>
          </w:p>
        </w:tc>
        <w:tc>
          <w:tcPr>
            <w:tcW w:w="30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池州中心城区及周边（除</w:t>
            </w:r>
            <w:r>
              <w:rPr>
                <w:rFonts w:hint="default" w:ascii="font-size:16pt;" w:hAnsi="font-size:16pt;" w:eastAsia="font-size:16pt;" w:cs="font-size:16pt;"/>
                <w:sz w:val="32"/>
                <w:szCs w:val="32"/>
                <w:bdr w:val="none" w:color="auto" w:sz="0" w:space="0"/>
              </w:rPr>
              <w:t>1</w:t>
            </w:r>
            <w:r>
              <w:rPr>
                <w:rFonts w:hint="default" w:ascii="方正仿宋_GBK" w:hAnsi="方正仿宋_GBK" w:eastAsia="方正仿宋_GBK" w:cs="方正仿宋_GBK"/>
                <w:sz w:val="32"/>
                <w:szCs w:val="32"/>
                <w:bdr w:val="none" w:color="auto" w:sz="0" w:space="0"/>
              </w:rPr>
              <w:t>、</w:t>
            </w:r>
            <w:r>
              <w:rPr>
                <w:rFonts w:hint="default" w:ascii="Times New Roman" w:hAnsi="Times New Roman" w:eastAsia="font-size:16pt;" w:cs="Times New Roman"/>
                <w:sz w:val="32"/>
                <w:szCs w:val="32"/>
                <w:bdr w:val="none" w:color="auto" w:sz="0" w:space="0"/>
              </w:rPr>
              <w:t>3</w:t>
            </w:r>
            <w:r>
              <w:rPr>
                <w:rFonts w:hint="default" w:ascii="方正仿宋_GBK" w:hAnsi="方正仿宋_GBK" w:eastAsia="方正仿宋_GBK" w:cs="方正仿宋_GBK"/>
                <w:sz w:val="32"/>
                <w:szCs w:val="32"/>
                <w:bdr w:val="none" w:color="auto" w:sz="0" w:space="0"/>
              </w:rPr>
              <w:t>、</w:t>
            </w:r>
            <w:r>
              <w:rPr>
                <w:rFonts w:hint="default" w:ascii="Times New Roman" w:hAnsi="Times New Roman" w:eastAsia="font-size:16pt;" w:cs="Times New Roman"/>
                <w:sz w:val="32"/>
                <w:szCs w:val="32"/>
                <w:bdr w:val="none" w:color="auto" w:sz="0" w:space="0"/>
              </w:rPr>
              <w:t>4</w:t>
            </w:r>
            <w:r>
              <w:rPr>
                <w:rFonts w:hint="default" w:ascii="方正仿宋_GBK" w:hAnsi="方正仿宋_GBK" w:eastAsia="方正仿宋_GBK" w:cs="方正仿宋_GBK"/>
                <w:sz w:val="32"/>
                <w:szCs w:val="32"/>
                <w:bdr w:val="none" w:color="auto" w:sz="0" w:space="0"/>
              </w:rPr>
              <w:t>类区以外的范围）</w:t>
            </w:r>
          </w:p>
        </w:tc>
        <w:tc>
          <w:tcPr>
            <w:tcW w:w="725"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昼间</w:t>
            </w:r>
            <w:r>
              <w:rPr>
                <w:rFonts w:hint="default" w:ascii="Times New Roman" w:hAnsi="Times New Roman" w:eastAsia="font-size:16pt;" w:cs="Times New Roman"/>
                <w:sz w:val="32"/>
                <w:szCs w:val="32"/>
                <w:bdr w:val="none" w:color="auto" w:sz="0" w:space="0"/>
              </w:rPr>
              <w:t>≤60dB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夜间</w:t>
            </w:r>
            <w:r>
              <w:rPr>
                <w:rFonts w:hint="default" w:ascii="Times New Roman" w:hAnsi="Times New Roman" w:eastAsia="font-size:16pt;" w:cs="Times New Roman"/>
                <w:sz w:val="32"/>
                <w:szCs w:val="32"/>
                <w:bdr w:val="none" w:color="auto" w:sz="0" w:space="0"/>
              </w:rPr>
              <w:t>≤50dB</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737" w:hRule="atLeast"/>
          <w:jc w:val="center"/>
        </w:trPr>
        <w:tc>
          <w:tcPr>
            <w:tcW w:w="482"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3</w:t>
            </w:r>
            <w:r>
              <w:rPr>
                <w:rFonts w:hint="default" w:ascii="方正仿宋_GBK" w:hAnsi="方正仿宋_GBK" w:eastAsia="方正仿宋_GBK" w:cs="方正仿宋_GBK"/>
                <w:sz w:val="32"/>
                <w:szCs w:val="32"/>
                <w:bdr w:val="none" w:color="auto" w:sz="0" w:space="0"/>
              </w:rPr>
              <w:t>类</w:t>
            </w:r>
          </w:p>
        </w:tc>
        <w:tc>
          <w:tcPr>
            <w:tcW w:w="69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Ⅲ-01</w:t>
            </w:r>
          </w:p>
        </w:tc>
        <w:tc>
          <w:tcPr>
            <w:tcW w:w="30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沿江路</w:t>
            </w:r>
            <w:r>
              <w:rPr>
                <w:rFonts w:hint="default" w:ascii="font-size:16pt;" w:hAnsi="font-size:16pt;" w:eastAsia="font-size:16pt;" w:cs="font-size:16pt;"/>
                <w:sz w:val="32"/>
                <w:szCs w:val="32"/>
                <w:bdr w:val="none" w:color="auto" w:sz="0" w:space="0"/>
              </w:rPr>
              <w:t>-</w:t>
            </w:r>
            <w:r>
              <w:rPr>
                <w:rFonts w:hint="default" w:ascii="方正仿宋_GBK" w:hAnsi="方正仿宋_GBK" w:eastAsia="方正仿宋_GBK" w:cs="方正仿宋_GBK"/>
                <w:sz w:val="32"/>
                <w:szCs w:val="32"/>
                <w:bdr w:val="none" w:color="auto" w:sz="0" w:space="0"/>
              </w:rPr>
              <w:t>铜冠大道西侧</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四季花园城东侧</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清溪大道</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翠峰路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苏州路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牧之路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双平路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贵铜公路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滨江大道</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港二路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沿江大道围合区域</w:t>
            </w:r>
          </w:p>
        </w:tc>
        <w:tc>
          <w:tcPr>
            <w:tcW w:w="725"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昼间</w:t>
            </w:r>
            <w:r>
              <w:rPr>
                <w:rFonts w:hint="default" w:ascii="Times New Roman" w:hAnsi="Times New Roman" w:eastAsia="font-size:16pt;" w:cs="Times New Roman"/>
                <w:sz w:val="32"/>
                <w:szCs w:val="32"/>
                <w:bdr w:val="none" w:color="auto" w:sz="0" w:space="0"/>
              </w:rPr>
              <w:t>≤65dB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夜间</w:t>
            </w:r>
            <w:r>
              <w:rPr>
                <w:rFonts w:hint="default" w:ascii="Times New Roman" w:hAnsi="Times New Roman" w:eastAsia="font-size:16pt;" w:cs="Times New Roman"/>
                <w:sz w:val="32"/>
                <w:szCs w:val="32"/>
                <w:bdr w:val="none" w:color="auto" w:sz="0" w:space="0"/>
              </w:rPr>
              <w:t>≤55dB</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737" w:hRule="atLeast"/>
          <w:jc w:val="center"/>
        </w:trPr>
        <w:tc>
          <w:tcPr>
            <w:tcW w:w="482"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c>
          <w:tcPr>
            <w:tcW w:w="69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Ⅲ-02</w:t>
            </w:r>
          </w:p>
        </w:tc>
        <w:tc>
          <w:tcPr>
            <w:tcW w:w="30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贵铜公路</w:t>
            </w:r>
            <w:r>
              <w:rPr>
                <w:rFonts w:hint="default" w:ascii="font-size:16pt;" w:hAnsi="font-size:16pt;" w:eastAsia="font-size:16pt;" w:cs="font-size:16pt;"/>
                <w:sz w:val="32"/>
                <w:szCs w:val="32"/>
                <w:bdr w:val="none" w:color="auto" w:sz="0" w:space="0"/>
              </w:rPr>
              <w:t>-</w:t>
            </w:r>
            <w:r>
              <w:rPr>
                <w:rFonts w:hint="default" w:ascii="方正仿宋_GBK" w:hAnsi="方正仿宋_GBK" w:eastAsia="方正仿宋_GBK" w:cs="方正仿宋_GBK"/>
                <w:sz w:val="32"/>
                <w:szCs w:val="32"/>
                <w:bdr w:val="none" w:color="auto" w:sz="0" w:space="0"/>
              </w:rPr>
              <w:t>滨河二路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九子路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龙腾大道</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茅坦路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康庄路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九子路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生态路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通港路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康庄路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殷汇路围合区域</w:t>
            </w:r>
          </w:p>
        </w:tc>
        <w:tc>
          <w:tcPr>
            <w:tcW w:w="72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482"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c>
          <w:tcPr>
            <w:tcW w:w="69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Ⅲ-03</w:t>
            </w:r>
          </w:p>
        </w:tc>
        <w:tc>
          <w:tcPr>
            <w:tcW w:w="30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梅街路</w:t>
            </w:r>
            <w:r>
              <w:rPr>
                <w:rFonts w:hint="default" w:ascii="font-size:16pt;" w:hAnsi="font-size:16pt;" w:eastAsia="font-size:16pt;" w:cs="font-size:16pt;"/>
                <w:sz w:val="32"/>
                <w:szCs w:val="32"/>
                <w:bdr w:val="none" w:color="auto" w:sz="0" w:space="0"/>
              </w:rPr>
              <w:t>-</w:t>
            </w:r>
            <w:r>
              <w:rPr>
                <w:rFonts w:hint="default" w:ascii="方正仿宋_GBK" w:hAnsi="方正仿宋_GBK" w:eastAsia="方正仿宋_GBK" w:cs="方正仿宋_GBK"/>
                <w:sz w:val="32"/>
                <w:szCs w:val="32"/>
                <w:bdr w:val="none" w:color="auto" w:sz="0" w:space="0"/>
              </w:rPr>
              <w:t>玉镜路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通港路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安徽白鹰集团北侧</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殷汇路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凤栖路围合区域</w:t>
            </w:r>
          </w:p>
        </w:tc>
        <w:tc>
          <w:tcPr>
            <w:tcW w:w="72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794" w:hRule="atLeast"/>
          <w:jc w:val="center"/>
        </w:trPr>
        <w:tc>
          <w:tcPr>
            <w:tcW w:w="482"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c>
          <w:tcPr>
            <w:tcW w:w="69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Ⅲ-04</w:t>
            </w:r>
          </w:p>
        </w:tc>
        <w:tc>
          <w:tcPr>
            <w:tcW w:w="30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国能神皖池州发电有限责任公司、池州市升化碳酸钙有限公司、安徽中城新型建材有限公司、富华粉体等周边企业</w:t>
            </w:r>
          </w:p>
        </w:tc>
        <w:tc>
          <w:tcPr>
            <w:tcW w:w="72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482"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c>
          <w:tcPr>
            <w:tcW w:w="69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Ⅲ-05</w:t>
            </w:r>
          </w:p>
        </w:tc>
        <w:tc>
          <w:tcPr>
            <w:tcW w:w="30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延河路</w:t>
            </w:r>
            <w:r>
              <w:rPr>
                <w:rFonts w:hint="default" w:ascii="font-size:16pt;" w:hAnsi="font-size:16pt;" w:eastAsia="font-size:16pt;" w:cs="font-size:16pt;"/>
                <w:sz w:val="32"/>
                <w:szCs w:val="32"/>
                <w:bdr w:val="none" w:color="auto" w:sz="0" w:space="0"/>
              </w:rPr>
              <w:t>-</w:t>
            </w:r>
            <w:r>
              <w:rPr>
                <w:rFonts w:hint="default" w:ascii="方正仿宋_GBK" w:hAnsi="方正仿宋_GBK" w:eastAsia="方正仿宋_GBK" w:cs="方正仿宋_GBK"/>
                <w:sz w:val="32"/>
                <w:szCs w:val="32"/>
                <w:bdr w:val="none" w:color="auto" w:sz="0" w:space="0"/>
              </w:rPr>
              <w:t>骊山路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黄河路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转盘围合区域</w:t>
            </w:r>
          </w:p>
        </w:tc>
        <w:tc>
          <w:tcPr>
            <w:tcW w:w="72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850" w:hRule="atLeast"/>
          <w:jc w:val="center"/>
        </w:trPr>
        <w:tc>
          <w:tcPr>
            <w:tcW w:w="482"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c>
          <w:tcPr>
            <w:tcW w:w="69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Ⅲ-06</w:t>
            </w:r>
          </w:p>
        </w:tc>
        <w:tc>
          <w:tcPr>
            <w:tcW w:w="30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贵铜公路</w:t>
            </w:r>
            <w:r>
              <w:rPr>
                <w:rFonts w:hint="default" w:ascii="font-size:16pt;" w:hAnsi="font-size:16pt;" w:eastAsia="font-size:16pt;" w:cs="font-size:16pt;"/>
                <w:sz w:val="32"/>
                <w:szCs w:val="32"/>
                <w:bdr w:val="none" w:color="auto" w:sz="0" w:space="0"/>
              </w:rPr>
              <w:t>-</w:t>
            </w:r>
            <w:r>
              <w:rPr>
                <w:rFonts w:hint="default" w:ascii="方正仿宋_GBK" w:hAnsi="方正仿宋_GBK" w:eastAsia="方正仿宋_GBK" w:cs="方正仿宋_GBK"/>
                <w:sz w:val="32"/>
                <w:szCs w:val="32"/>
                <w:bdr w:val="none" w:color="auto" w:sz="0" w:space="0"/>
              </w:rPr>
              <w:t>九华河东侧</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迎宾大道</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凤鸣大道</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淝河西路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黄山路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淮河西路延长线</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凤鸣大道</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汾河路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黄山路围合区域</w:t>
            </w:r>
          </w:p>
        </w:tc>
        <w:tc>
          <w:tcPr>
            <w:tcW w:w="72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82"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4a</w:t>
            </w:r>
            <w:r>
              <w:rPr>
                <w:rFonts w:hint="default" w:ascii="方正仿宋_GBK" w:hAnsi="方正仿宋_GBK" w:eastAsia="方正仿宋_GBK" w:cs="方正仿宋_GBK"/>
                <w:sz w:val="32"/>
                <w:szCs w:val="32"/>
                <w:bdr w:val="none" w:color="auto" w:sz="0" w:space="0"/>
              </w:rPr>
              <w:t>类</w:t>
            </w:r>
          </w:p>
        </w:tc>
        <w:tc>
          <w:tcPr>
            <w:tcW w:w="69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高速公路</w:t>
            </w:r>
          </w:p>
        </w:tc>
        <w:tc>
          <w:tcPr>
            <w:tcW w:w="30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池宣高速（规划）、沪渝高速</w:t>
            </w:r>
          </w:p>
        </w:tc>
        <w:tc>
          <w:tcPr>
            <w:tcW w:w="725"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昼间</w:t>
            </w:r>
            <w:r>
              <w:rPr>
                <w:rFonts w:hint="default" w:ascii="Times New Roman" w:hAnsi="Times New Roman" w:eastAsia="font-size:16pt;" w:cs="Times New Roman"/>
                <w:sz w:val="32"/>
                <w:szCs w:val="32"/>
                <w:bdr w:val="none" w:color="auto" w:sz="0" w:space="0"/>
              </w:rPr>
              <w:t>≤70dB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夜间</w:t>
            </w:r>
            <w:r>
              <w:rPr>
                <w:rFonts w:hint="default" w:ascii="Times New Roman" w:hAnsi="Times New Roman" w:eastAsia="font-size:16pt;" w:cs="Times New Roman"/>
                <w:sz w:val="32"/>
                <w:szCs w:val="32"/>
                <w:bdr w:val="none" w:color="auto" w:sz="0" w:space="0"/>
              </w:rPr>
              <w:t>≤55dB</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82"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c>
          <w:tcPr>
            <w:tcW w:w="69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快速路</w:t>
            </w:r>
          </w:p>
        </w:tc>
        <w:tc>
          <w:tcPr>
            <w:tcW w:w="30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详见附表</w:t>
            </w:r>
            <w:r>
              <w:rPr>
                <w:rFonts w:hint="default" w:ascii="font-size:16pt;" w:hAnsi="font-size:16pt;" w:eastAsia="font-size:16pt;" w:cs="font-size:16pt;"/>
                <w:sz w:val="32"/>
                <w:szCs w:val="32"/>
                <w:bdr w:val="none" w:color="auto" w:sz="0" w:space="0"/>
              </w:rPr>
              <w:t>4</w:t>
            </w:r>
          </w:p>
        </w:tc>
        <w:tc>
          <w:tcPr>
            <w:tcW w:w="72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482"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c>
          <w:tcPr>
            <w:tcW w:w="69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主干路</w:t>
            </w:r>
          </w:p>
        </w:tc>
        <w:tc>
          <w:tcPr>
            <w:tcW w:w="30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详见附表</w:t>
            </w:r>
            <w:r>
              <w:rPr>
                <w:rFonts w:hint="default" w:ascii="font-size:16pt;" w:hAnsi="font-size:16pt;" w:eastAsia="font-size:16pt;" w:cs="font-size:16pt;"/>
                <w:sz w:val="32"/>
                <w:szCs w:val="32"/>
                <w:bdr w:val="none" w:color="auto" w:sz="0" w:space="0"/>
              </w:rPr>
              <w:t>4</w:t>
            </w:r>
          </w:p>
        </w:tc>
        <w:tc>
          <w:tcPr>
            <w:tcW w:w="72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482"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c>
          <w:tcPr>
            <w:tcW w:w="69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次干路</w:t>
            </w:r>
          </w:p>
        </w:tc>
        <w:tc>
          <w:tcPr>
            <w:tcW w:w="30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详见附表</w:t>
            </w:r>
            <w:r>
              <w:rPr>
                <w:rFonts w:hint="default" w:ascii="font-size:16pt;" w:hAnsi="font-size:16pt;" w:eastAsia="font-size:16pt;" w:cs="font-size:16pt;"/>
                <w:sz w:val="32"/>
                <w:szCs w:val="32"/>
                <w:bdr w:val="none" w:color="auto" w:sz="0" w:space="0"/>
              </w:rPr>
              <w:t>4</w:t>
            </w:r>
          </w:p>
        </w:tc>
        <w:tc>
          <w:tcPr>
            <w:tcW w:w="72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82"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c>
          <w:tcPr>
            <w:tcW w:w="69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内河航道</w:t>
            </w:r>
          </w:p>
        </w:tc>
        <w:tc>
          <w:tcPr>
            <w:tcW w:w="30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秋浦河</w:t>
            </w:r>
          </w:p>
        </w:tc>
        <w:tc>
          <w:tcPr>
            <w:tcW w:w="72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482"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4b</w:t>
            </w:r>
            <w:r>
              <w:rPr>
                <w:rFonts w:hint="default" w:ascii="方正仿宋_GBK" w:hAnsi="方正仿宋_GBK" w:eastAsia="方正仿宋_GBK" w:cs="方正仿宋_GBK"/>
                <w:sz w:val="32"/>
                <w:szCs w:val="32"/>
                <w:bdr w:val="none" w:color="auto" w:sz="0" w:space="0"/>
              </w:rPr>
              <w:t>类</w:t>
            </w:r>
          </w:p>
        </w:tc>
        <w:tc>
          <w:tcPr>
            <w:tcW w:w="69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铁路</w:t>
            </w:r>
          </w:p>
        </w:tc>
        <w:tc>
          <w:tcPr>
            <w:tcW w:w="30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宁安城际铁路、铜九铁路、合池高铁（规划）、池黄高铁</w:t>
            </w:r>
          </w:p>
        </w:tc>
        <w:tc>
          <w:tcPr>
            <w:tcW w:w="725"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昼间</w:t>
            </w:r>
            <w:r>
              <w:rPr>
                <w:rFonts w:hint="default" w:ascii="Times New Roman" w:hAnsi="Times New Roman" w:eastAsia="font-size:16pt;" w:cs="Times New Roman"/>
                <w:sz w:val="32"/>
                <w:szCs w:val="32"/>
                <w:bdr w:val="none" w:color="auto" w:sz="0" w:space="0"/>
              </w:rPr>
              <w:t>≤70dB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夜间</w:t>
            </w:r>
            <w:r>
              <w:rPr>
                <w:rFonts w:hint="default" w:ascii="Times New Roman" w:hAnsi="Times New Roman" w:eastAsia="font-size:16pt;" w:cs="Times New Roman"/>
                <w:sz w:val="32"/>
                <w:szCs w:val="32"/>
                <w:bdr w:val="none" w:color="auto" w:sz="0" w:space="0"/>
              </w:rPr>
              <w:t>≤60dB</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482"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c>
          <w:tcPr>
            <w:tcW w:w="69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交通枢纽</w:t>
            </w:r>
          </w:p>
        </w:tc>
        <w:tc>
          <w:tcPr>
            <w:tcW w:w="3098"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池州汽车客运总站、池州远航码头、池州站、池州东站（规划）</w:t>
            </w:r>
          </w:p>
        </w:tc>
        <w:tc>
          <w:tcPr>
            <w:tcW w:w="725"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font-size:10pt;width:796.828px;border:none;" w:hAnsi="font-size:10pt;width:796.828px;border:none;" w:eastAsia="font-size:10pt;width:796.828px;border:none;" w:cs="font-size:10pt;width:796.828px;border:none;"/>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both"/>
        <w:rPr>
          <w:rFonts w:hint="eastAsia" w:ascii="仿宋" w:hAnsi="仿宋" w:eastAsia="仿宋" w:cs="仿宋"/>
          <w:sz w:val="32"/>
          <w:szCs w:val="32"/>
        </w:rPr>
      </w:pPr>
      <w:r>
        <w:rPr>
          <w:rFonts w:hint="default" w:ascii="font-size:16pt;" w:hAnsi="font-size:16pt;" w:eastAsia="font-size:16pt;" w:cs="font-size:16pt;"/>
          <w:i w:val="0"/>
          <w:iCs w:val="0"/>
          <w:caps w:val="0"/>
          <w:color w:val="454545"/>
          <w:spacing w:val="0"/>
          <w:sz w:val="32"/>
          <w:szCs w:val="32"/>
          <w:bdr w:val="none" w:color="auto" w:sz="0" w:space="0"/>
          <w:shd w:val="clear" w:fill="FFFFFF"/>
        </w:rPr>
        <w:br w:type="textWrapping"/>
      </w:r>
      <w:r>
        <w:rPr>
          <w:rFonts w:hint="default" w:ascii="方正黑体_GBK" w:hAnsi="方正黑体_GBK" w:eastAsia="方正黑体_GBK" w:cs="方正黑体_GBK"/>
          <w:i w:val="0"/>
          <w:iCs w:val="0"/>
          <w:caps w:val="0"/>
          <w:color w:val="454545"/>
          <w:spacing w:val="0"/>
          <w:sz w:val="32"/>
          <w:szCs w:val="32"/>
          <w:bdr w:val="none" w:color="auto" w:sz="0" w:space="0"/>
          <w:shd w:val="clear" w:fill="FFFFFF"/>
        </w:rPr>
        <w:t>附表</w:t>
      </w:r>
      <w:r>
        <w:rPr>
          <w:rFonts w:hint="default" w:ascii="font-size:16pt;" w:hAnsi="font-size:16pt;" w:eastAsia="font-size:16pt;" w:cs="font-size:16pt;"/>
          <w:i w:val="0"/>
          <w:iCs w:val="0"/>
          <w:caps w:val="0"/>
          <w:color w:val="454545"/>
          <w:spacing w:val="0"/>
          <w:sz w:val="32"/>
          <w:szCs w:val="32"/>
          <w:bdr w:val="none" w:color="auto" w:sz="0" w:space="0"/>
          <w:shd w:val="clear" w:fill="FFFFFF"/>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880"/>
        <w:jc w:val="both"/>
        <w:textAlignment w:val="baseline"/>
        <w:rPr>
          <w:rFonts w:ascii="font-size:10.5pt;" w:hAnsi="font-size:10.5pt;" w:eastAsia="font-size:10.5pt;" w:cs="font-size:10.5pt;"/>
        </w:rPr>
      </w:pPr>
      <w:r>
        <w:rPr>
          <w:rFonts w:hint="default" w:ascii="font-size:10.5pt;" w:hAnsi="font-size:10.5pt;" w:eastAsia="font-size:10.5pt;" w:cs="font-size:10.5pt;"/>
          <w:i w:val="0"/>
          <w:iCs w:val="0"/>
          <w:caps w:val="0"/>
          <w:color w:val="454545"/>
          <w:spacing w:val="0"/>
          <w:sz w:val="21"/>
          <w:szCs w:val="2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小标宋_GBK" w:hAnsi="方正小标宋_GBK" w:eastAsia="方正小标宋_GBK" w:cs="方正小标宋_GBK"/>
          <w:i w:val="0"/>
          <w:iCs w:val="0"/>
          <w:caps w:val="0"/>
          <w:color w:val="454545"/>
          <w:spacing w:val="0"/>
          <w:sz w:val="32"/>
          <w:szCs w:val="32"/>
          <w:bdr w:val="none" w:color="auto" w:sz="0" w:space="0"/>
          <w:shd w:val="clear" w:fill="FFFFFF"/>
        </w:rPr>
        <w:t>交通服务区域和现状交通干线明细表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p>
    <w:tbl>
      <w:tblPr>
        <w:tblW w:w="0" w:type="auto"/>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6"/>
        <w:gridCol w:w="922"/>
        <w:gridCol w:w="6964"/>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709" w:hRule="atLeast"/>
          <w:jc w:val="center"/>
        </w:trPr>
        <w:tc>
          <w:tcPr>
            <w:tcW w:w="373"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黑体_GBK" w:hAnsi="方正黑体_GBK" w:eastAsia="方正黑体_GBK" w:cs="方正黑体_GBK"/>
                <w:sz w:val="32"/>
                <w:szCs w:val="32"/>
                <w:bdr w:val="none" w:color="auto" w:sz="0" w:space="0"/>
              </w:rPr>
              <w:t>序号</w:t>
            </w:r>
          </w:p>
        </w:tc>
        <w:tc>
          <w:tcPr>
            <w:tcW w:w="541"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黑体_GBK" w:hAnsi="方正黑体_GBK" w:eastAsia="方正黑体_GBK" w:cs="方正黑体_GBK"/>
                <w:sz w:val="32"/>
                <w:szCs w:val="32"/>
                <w:bdr w:val="none" w:color="auto" w:sz="0" w:space="0"/>
              </w:rPr>
              <w:t>类型</w:t>
            </w:r>
          </w:p>
        </w:tc>
        <w:tc>
          <w:tcPr>
            <w:tcW w:w="4084"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黑体_GBK" w:hAnsi="方正黑体_GBK" w:eastAsia="方正黑体_GBK" w:cs="方正黑体_GBK"/>
                <w:sz w:val="32"/>
                <w:szCs w:val="32"/>
                <w:bdr w:val="none" w:color="auto" w:sz="0" w:space="0"/>
              </w:rPr>
              <w:t>交通服务区域</w:t>
            </w:r>
            <w:r>
              <w:rPr>
                <w:rFonts w:hint="default" w:ascii="font-size:16pt;" w:hAnsi="font-size:16pt;" w:eastAsia="font-size:16pt;" w:cs="font-size:16pt;"/>
                <w:sz w:val="32"/>
                <w:szCs w:val="32"/>
                <w:bdr w:val="none" w:color="auto" w:sz="0" w:space="0"/>
              </w:rPr>
              <w:t>/</w:t>
            </w:r>
            <w:r>
              <w:rPr>
                <w:rFonts w:hint="default" w:ascii="方正黑体_GBK" w:hAnsi="方正黑体_GBK" w:eastAsia="方正黑体_GBK" w:cs="方正黑体_GBK"/>
                <w:sz w:val="32"/>
                <w:szCs w:val="32"/>
                <w:bdr w:val="none" w:color="auto" w:sz="0" w:space="0"/>
              </w:rPr>
              <w:t>交通干线名称</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709" w:hRule="atLeast"/>
          <w:jc w:val="center"/>
        </w:trPr>
        <w:tc>
          <w:tcPr>
            <w:tcW w:w="37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1</w:t>
            </w:r>
          </w:p>
        </w:tc>
        <w:tc>
          <w:tcPr>
            <w:tcW w:w="541"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高速公路</w:t>
            </w:r>
          </w:p>
        </w:tc>
        <w:tc>
          <w:tcPr>
            <w:tcW w:w="408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池宣高速（规划）、沪渝高速</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850" w:hRule="atLeast"/>
          <w:jc w:val="center"/>
        </w:trPr>
        <w:tc>
          <w:tcPr>
            <w:tcW w:w="37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2</w:t>
            </w:r>
          </w:p>
        </w:tc>
        <w:tc>
          <w:tcPr>
            <w:tcW w:w="541"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快速路</w:t>
            </w:r>
          </w:p>
        </w:tc>
        <w:tc>
          <w:tcPr>
            <w:tcW w:w="408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G236</w:t>
            </w:r>
            <w:r>
              <w:rPr>
                <w:rFonts w:hint="default" w:ascii="方正仿宋_GBK" w:hAnsi="方正仿宋_GBK" w:eastAsia="方正仿宋_GBK" w:cs="方正仿宋_GBK"/>
                <w:sz w:val="32"/>
                <w:szCs w:val="32"/>
                <w:bdr w:val="none" w:color="auto" w:sz="0" w:space="0"/>
              </w:rPr>
              <w:t>国道</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贵铜公路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滨江大道</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沿江路、龙腾大道</w:t>
            </w:r>
            <w:r>
              <w:rPr>
                <w:rFonts w:hint="default" w:ascii="font-size:16pt;" w:hAnsi="font-size:16pt;" w:eastAsia="font-size:16pt;" w:cs="font-size:16pt;"/>
                <w:sz w:val="32"/>
                <w:szCs w:val="32"/>
                <w:bdr w:val="none" w:color="auto" w:sz="0" w:space="0"/>
              </w:rPr>
              <w:t>-</w:t>
            </w:r>
            <w:r>
              <w:rPr>
                <w:rFonts w:hint="default" w:ascii="方正仿宋_GBK" w:hAnsi="方正仿宋_GBK" w:eastAsia="方正仿宋_GBK" w:cs="方正仿宋_GBK"/>
                <w:sz w:val="32"/>
                <w:szCs w:val="32"/>
                <w:bdr w:val="none" w:color="auto" w:sz="0" w:space="0"/>
              </w:rPr>
              <w:t>清溪大道</w:t>
            </w:r>
            <w:r>
              <w:rPr>
                <w:rFonts w:hint="default" w:ascii="font-size:16pt;" w:hAnsi="font-size:16pt;" w:eastAsia="font-size:16pt;" w:cs="font-size:16pt;"/>
                <w:sz w:val="32"/>
                <w:szCs w:val="32"/>
                <w:bdr w:val="none" w:color="auto" w:sz="0" w:space="0"/>
              </w:rPr>
              <w:t>-</w:t>
            </w:r>
            <w:r>
              <w:rPr>
                <w:rFonts w:hint="default" w:ascii="方正仿宋_GBK" w:hAnsi="方正仿宋_GBK" w:eastAsia="方正仿宋_GBK" w:cs="方正仿宋_GBK"/>
                <w:sz w:val="32"/>
                <w:szCs w:val="32"/>
                <w:bdr w:val="none" w:color="auto" w:sz="0" w:space="0"/>
              </w:rPr>
              <w:t>照明大道、迎宾大道、秋浦路</w:t>
            </w:r>
            <w:r>
              <w:rPr>
                <w:rFonts w:hint="default" w:ascii="font-size:16pt;" w:hAnsi="font-size:16pt;" w:eastAsia="font-size:16pt;" w:cs="font-size:16pt;"/>
                <w:sz w:val="32"/>
                <w:szCs w:val="32"/>
                <w:bdr w:val="none" w:color="auto" w:sz="0" w:space="0"/>
              </w:rPr>
              <w:t>-</w:t>
            </w:r>
            <w:r>
              <w:rPr>
                <w:rFonts w:hint="default" w:ascii="方正仿宋_GBK" w:hAnsi="方正仿宋_GBK" w:eastAsia="方正仿宋_GBK" w:cs="方正仿宋_GBK"/>
                <w:sz w:val="32"/>
                <w:szCs w:val="32"/>
                <w:bdr w:val="none" w:color="auto" w:sz="0" w:space="0"/>
              </w:rPr>
              <w:t>杏花大道、皖江路</w:t>
            </w:r>
            <w:r>
              <w:rPr>
                <w:rFonts w:hint="default" w:ascii="font-size:16pt;" w:hAnsi="font-size:16pt;" w:eastAsia="font-size:16pt;" w:cs="font-size:16pt;"/>
                <w:sz w:val="32"/>
                <w:szCs w:val="32"/>
                <w:bdr w:val="none" w:color="auto" w:sz="0" w:space="0"/>
              </w:rPr>
              <w:t>-</w:t>
            </w:r>
            <w:r>
              <w:rPr>
                <w:rFonts w:hint="default" w:ascii="方正仿宋_GBK" w:hAnsi="方正仿宋_GBK" w:eastAsia="方正仿宋_GBK" w:cs="方正仿宋_GBK"/>
                <w:sz w:val="32"/>
                <w:szCs w:val="32"/>
                <w:bdr w:val="none" w:color="auto" w:sz="0" w:space="0"/>
              </w:rPr>
              <w:t>武当山路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六峰路、牧之路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永明路、江南大道</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1247" w:hRule="atLeast"/>
          <w:jc w:val="center"/>
        </w:trPr>
        <w:tc>
          <w:tcPr>
            <w:tcW w:w="37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3</w:t>
            </w:r>
          </w:p>
        </w:tc>
        <w:tc>
          <w:tcPr>
            <w:tcW w:w="541"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主干路</w:t>
            </w:r>
          </w:p>
        </w:tc>
        <w:tc>
          <w:tcPr>
            <w:tcW w:w="408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凤鸣大道、黄山路、池州大道、祁连山路、茅坦路、棠溪大道、新港大道</w:t>
            </w:r>
            <w:r>
              <w:rPr>
                <w:rFonts w:hint="default" w:ascii="font-size:16pt;" w:hAnsi="font-size:16pt;" w:eastAsia="font-size:16pt;" w:cs="font-size:16pt;"/>
                <w:sz w:val="32"/>
                <w:szCs w:val="32"/>
                <w:bdr w:val="none" w:color="auto" w:sz="0" w:space="0"/>
              </w:rPr>
              <w:t>-</w:t>
            </w:r>
            <w:r>
              <w:rPr>
                <w:rFonts w:hint="default" w:ascii="方正仿宋_GBK" w:hAnsi="方正仿宋_GBK" w:eastAsia="方正仿宋_GBK" w:cs="方正仿宋_GBK"/>
                <w:sz w:val="32"/>
                <w:szCs w:val="32"/>
                <w:bdr w:val="none" w:color="auto" w:sz="0" w:space="0"/>
              </w:rPr>
              <w:t>通港路、铜冠大道、沿江大道、凤凰路、生态路、平天湖路、九华山大道</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石城大道、东湖北路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齐山大道、长江北路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长江南路、秀山路、沿江路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白洋路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翠微西路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人民路</w:t>
            </w:r>
            <w:r>
              <w:rPr>
                <w:rFonts w:hint="default" w:ascii="Times New Roman" w:hAnsi="Times New Roman" w:eastAsia="font-size:16pt;"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万罗山路、白牙路、东至路、祥云大道、陵阳大道、沙济路、太平路、青莲路等</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1587" w:hRule="atLeast"/>
          <w:jc w:val="center"/>
        </w:trPr>
        <w:tc>
          <w:tcPr>
            <w:tcW w:w="37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4</w:t>
            </w:r>
          </w:p>
        </w:tc>
        <w:tc>
          <w:tcPr>
            <w:tcW w:w="541"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次干路</w:t>
            </w:r>
          </w:p>
        </w:tc>
        <w:tc>
          <w:tcPr>
            <w:tcW w:w="408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仙寓山路、松花江路、洛河路、双龙路、双平路、栖云路、康庄路、碧山路、鎏金路、金光路、翠峰路、殷汇路、杨安路、丰收路、牌楼路、石台路、青阳路、建设路、翠柏路、罗城路、梅龙路、湖心路、南湖路、杜坞路、香溪路、福康路、昭潭路、升金湖路、青通路、七星路、双溪路、南阳路、双村路、三台路、乌沙路、黄河路、滨河一路、桐柏山路、乐山路、黄浦江西路等</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624" w:hRule="atLeast"/>
          <w:jc w:val="center"/>
        </w:trPr>
        <w:tc>
          <w:tcPr>
            <w:tcW w:w="37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5</w:t>
            </w:r>
          </w:p>
        </w:tc>
        <w:tc>
          <w:tcPr>
            <w:tcW w:w="541"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内河航道</w:t>
            </w:r>
          </w:p>
        </w:tc>
        <w:tc>
          <w:tcPr>
            <w:tcW w:w="408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秋浦河</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624" w:hRule="atLeast"/>
          <w:jc w:val="center"/>
        </w:trPr>
        <w:tc>
          <w:tcPr>
            <w:tcW w:w="37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6</w:t>
            </w:r>
          </w:p>
        </w:tc>
        <w:tc>
          <w:tcPr>
            <w:tcW w:w="541"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铁路</w:t>
            </w:r>
          </w:p>
        </w:tc>
        <w:tc>
          <w:tcPr>
            <w:tcW w:w="408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宁安城际铁路、铜九铁路、合池高铁（规划）、池黄高铁</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624" w:hRule="atLeast"/>
          <w:jc w:val="center"/>
        </w:trPr>
        <w:tc>
          <w:tcPr>
            <w:tcW w:w="373"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font-size:16pt;" w:hAnsi="font-size:16pt;" w:eastAsia="font-size:16pt;" w:cs="font-size:16pt;"/>
                <w:sz w:val="32"/>
                <w:szCs w:val="32"/>
                <w:bdr w:val="none" w:color="auto" w:sz="0" w:space="0"/>
              </w:rPr>
              <w:t>7</w:t>
            </w:r>
          </w:p>
        </w:tc>
        <w:tc>
          <w:tcPr>
            <w:tcW w:w="541"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交通枢纽</w:t>
            </w:r>
          </w:p>
        </w:tc>
        <w:tc>
          <w:tcPr>
            <w:tcW w:w="4084"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仿宋_GBK" w:hAnsi="方正仿宋_GBK" w:eastAsia="方正仿宋_GBK" w:cs="方正仿宋_GBK"/>
                <w:sz w:val="32"/>
                <w:szCs w:val="32"/>
                <w:bdr w:val="none" w:color="auto" w:sz="0" w:space="0"/>
              </w:rPr>
              <w:t>池州汽车客运总站、池州远航码头、池州站、池州东站（规划）</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center"/>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rPr>
          <w:rFonts w:hint="eastAsia" w:ascii="仿宋" w:hAnsi="仿宋" w:eastAsia="仿宋" w:cs="仿宋"/>
          <w:sz w:val="32"/>
          <w:szCs w:val="32"/>
        </w:rPr>
      </w:pPr>
      <w:r>
        <w:rPr>
          <w:rFonts w:hint="default" w:ascii="方正黑体_GBK" w:hAnsi="方正黑体_GBK" w:eastAsia="方正黑体_GBK" w:cs="方正黑体_GBK"/>
          <w:i w:val="0"/>
          <w:iCs w:val="0"/>
          <w:caps w:val="0"/>
          <w:color w:val="454545"/>
          <w:spacing w:val="0"/>
          <w:sz w:val="32"/>
          <w:szCs w:val="32"/>
          <w:bdr w:val="none" w:color="auto" w:sz="0" w:space="0"/>
          <w:shd w:val="clear" w:fill="FFFFFF"/>
        </w:rPr>
        <w:t>附图</w:t>
      </w:r>
      <w:r>
        <w:rPr>
          <w:rFonts w:hint="default" w:ascii="font-size:16pt;text-align:justify;text-indent:0pt;" w:hAnsi="font-size:16pt;text-align:justify;text-indent:0pt;" w:eastAsia="font-size:16pt;text-align:justify;text-indent:0pt;" w:cs="font-size:16pt;text-align:justify;text-indent:0pt;"/>
          <w:i w:val="0"/>
          <w:iCs w:val="0"/>
          <w:caps w:val="0"/>
          <w:color w:val="454545"/>
          <w:spacing w:val="0"/>
          <w:sz w:val="32"/>
          <w:szCs w:val="32"/>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eastAsia" w:ascii="仿宋" w:hAnsi="仿宋" w:eastAsia="仿宋" w:cs="仿宋"/>
          <w:i w:val="0"/>
          <w:iCs w:val="0"/>
          <w:caps w:val="0"/>
          <w:color w:val="454545"/>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小标宋_GBK" w:hAnsi="方正小标宋_GBK" w:eastAsia="方正小标宋_GBK" w:cs="方正小标宋_GBK"/>
          <w:i w:val="0"/>
          <w:iCs w:val="0"/>
          <w:caps w:val="0"/>
          <w:color w:val="454545"/>
          <w:spacing w:val="0"/>
          <w:sz w:val="32"/>
          <w:szCs w:val="32"/>
          <w:bdr w:val="none" w:color="auto" w:sz="0" w:space="0"/>
          <w:shd w:val="clear" w:fill="FFFFFF"/>
        </w:rPr>
        <w:t>声环境功能区划分成果图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小标宋_GBK" w:hAnsi="方正小标宋_GBK" w:eastAsia="方正小标宋_GBK" w:cs="方正小标宋_GBK"/>
          <w:i w:val="0"/>
          <w:iCs w:val="0"/>
          <w:caps w:val="0"/>
          <w:color w:val="454545"/>
          <w:spacing w:val="0"/>
          <w:sz w:val="32"/>
          <w:szCs w:val="32"/>
          <w:bdr w:val="none" w:color="auto" w:sz="0" w:space="0"/>
          <w:shd w:val="clear" w:fill="FFFFFF"/>
        </w:rPr>
        <w:drawing>
          <wp:inline distT="0" distB="0" distL="114300" distR="114300">
            <wp:extent cx="5400040" cy="3551555"/>
            <wp:effectExtent l="0" t="0" r="635"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400040" cy="355155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font-size:16pt;text-indent:0pt;">
    <w:altName w:val="Segoe Print"/>
    <w:panose1 w:val="00000000000000000000"/>
    <w:charset w:val="00"/>
    <w:family w:val="auto"/>
    <w:pitch w:val="default"/>
    <w:sig w:usb0="00000000" w:usb1="00000000" w:usb2="00000000" w:usb3="00000000" w:csb0="00000000" w:csb1="00000000"/>
  </w:font>
  <w:font w:name="font-size:16p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0000000000000000000"/>
    <w:charset w:val="00"/>
    <w:family w:val="auto"/>
    <w:pitch w:val="default"/>
    <w:sig w:usb0="00000000" w:usb1="00000000" w:usb2="00000000" w:usb3="00000000" w:csb0="00000000" w:csb1="00000000"/>
  </w:font>
  <w:font w:name="font-size:22pt;">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font-size:10.5pt;text-indent:0pt;">
    <w:altName w:val="Segoe Print"/>
    <w:panose1 w:val="00000000000000000000"/>
    <w:charset w:val="00"/>
    <w:family w:val="auto"/>
    <w:pitch w:val="default"/>
    <w:sig w:usb0="00000000" w:usb1="00000000" w:usb2="00000000" w:usb3="00000000" w:csb0="00000000" w:csb1="00000000"/>
  </w:font>
  <w:font w:name="font-size:10pt;width:797px;border:none;">
    <w:altName w:val="Segoe Print"/>
    <w:panose1 w:val="00000000000000000000"/>
    <w:charset w:val="00"/>
    <w:family w:val="auto"/>
    <w:pitch w:val="default"/>
    <w:sig w:usb0="00000000" w:usb1="00000000" w:usb2="00000000" w:usb3="00000000" w:csb0="00000000" w:csb1="00000000"/>
  </w:font>
  <w:font w:name="font-size:16pt;text-align:justify;text-indent:0pt;">
    <w:altName w:val="Segoe Print"/>
    <w:panose1 w:val="00000000000000000000"/>
    <w:charset w:val="00"/>
    <w:family w:val="auto"/>
    <w:pitch w:val="default"/>
    <w:sig w:usb0="00000000" w:usb1="00000000" w:usb2="00000000" w:usb3="00000000" w:csb0="00000000" w:csb1="00000000"/>
  </w:font>
  <w:font w:name="font-size:10pt;width:796.828px;border:none;">
    <w:altName w:val="Segoe Print"/>
    <w:panose1 w:val="00000000000000000000"/>
    <w:charset w:val="00"/>
    <w:family w:val="auto"/>
    <w:pitch w:val="default"/>
    <w:sig w:usb0="00000000" w:usb1="00000000" w:usb2="00000000" w:usb3="00000000" w:csb0="00000000" w:csb1="00000000"/>
  </w:font>
  <w:font w:name="font-size:10.5p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33E15022"/>
    <w:rsid w:val="344B5D9C"/>
    <w:rsid w:val="396A708B"/>
    <w:rsid w:val="7413540F"/>
    <w:rsid w:val="74CC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2022-02-24T02:46:00Z</dcterms:created>
  <dc:creator>86182</dc:creator>
  <cp:lastModifiedBy>柠</cp:lastModifiedBy>
  <dcterms:modified xsi:type="dcterms:W3CDTF">2023-10-19T02:51:22Z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62CC98CCAEC340EF8FF07587FBA51F7C</vt:lpwstr>
  </property>
</Properties>
</file>