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  <w:r>
        <w:rPr>
          <w:rFonts w:hint="eastAsia" w:eastAsia="黑体"/>
          <w:spacing w:val="0"/>
          <w:szCs w:val="32"/>
          <w:lang w:eastAsia="zh-CN"/>
        </w:rPr>
        <w:t>附</w:t>
      </w:r>
      <w:r>
        <w:rPr>
          <w:rFonts w:eastAsia="黑体"/>
          <w:spacing w:val="0"/>
          <w:szCs w:val="32"/>
        </w:rPr>
        <w:t>件</w:t>
      </w:r>
      <w:r>
        <w:rPr>
          <w:rFonts w:hint="eastAsia" w:eastAsia="黑体"/>
          <w:spacing w:val="0"/>
          <w:szCs w:val="32"/>
        </w:rPr>
        <w:t>1</w:t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四川省重污染天气绩效评级</w:t>
      </w:r>
      <w:r>
        <w:rPr>
          <w:rFonts w:hint="eastAsia" w:eastAsia="方正小标宋简体"/>
          <w:spacing w:val="0"/>
          <w:sz w:val="44"/>
          <w:szCs w:val="44"/>
        </w:rPr>
        <w:t>A</w:t>
      </w:r>
      <w:r>
        <w:rPr>
          <w:rFonts w:eastAsia="方正小标宋简体"/>
          <w:spacing w:val="0"/>
          <w:sz w:val="44"/>
          <w:szCs w:val="44"/>
        </w:rPr>
        <w:t>级企业名单</w:t>
      </w: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978"/>
        <w:gridCol w:w="4900"/>
        <w:gridCol w:w="1593"/>
        <w:gridCol w:w="2045"/>
        <w:gridCol w:w="976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重点行业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行业分支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管控类型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评选批次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梅特勒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托利多（成都）称重设备系统有限公司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宜宾凯翼汽车有限公司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一汽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大众汽车有限公司成都分公司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四川亚东水泥有限公司（二线）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达州海螺水泥有限责任公司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1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广元海螺水泥有限责任公司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水泥熟料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A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</w:tbl>
    <w:p>
      <w:pPr>
        <w:rPr>
          <w:rFonts w:eastAsia="黑体"/>
          <w:spacing w:val="0"/>
          <w:szCs w:val="32"/>
        </w:rPr>
      </w:pPr>
    </w:p>
    <w:p>
      <w:pPr>
        <w:widowControl/>
        <w:spacing w:line="240" w:lineRule="auto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2</w:t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四川省重污染天气绩效评级B级企业名单</w:t>
      </w: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384"/>
        <w:gridCol w:w="1262"/>
        <w:gridCol w:w="4949"/>
        <w:gridCol w:w="1564"/>
        <w:gridCol w:w="2427"/>
        <w:gridCol w:w="974"/>
        <w:gridCol w:w="1229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tblHeader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重点行业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行业分支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管控类型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评选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2"/>
                <w:szCs w:val="22"/>
                <w:lang w:bidi="ar"/>
              </w:rPr>
              <w:t>批次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都江堰拉法基水泥有限公司（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4000t/d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生产线、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4600t/d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中国石油四川石化有限责任公司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炼油与石油化工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炼化一体化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成都印钞有限公司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成都康顺包装有限公司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其他印刷行业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成都中粮制罐有限公司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金属包装印刷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中粮包装（成都）有限公司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金属包装印刷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成都市蒲江五兴节能建材有限责任公司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都江堰市宏发节能砖厂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成都弘达药业有限公司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制药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制药工业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昕中和成都胶业有限公司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橡胶板、管、带制品制造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四川中德铝业有限公司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兴发铝业（成都）有限公司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简阳嘉美印铁制罐有限公司（制罐厂）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四川东方雨虹建筑材料有限公司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四川利森建材集团有限公司（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2500t/d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四川国大水泥股份有限公司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江油红狮水泥有限公司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安县中联水泥有限公司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利尔化学股份有限公司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峨眉山金陶瓷业发展有限公司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夹江县索菲亚新型建材有限公司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夹江县华兴陶瓷有限公司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四川建辉陶瓷有限公司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四川峨眉山佛光水泥有限公司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四川峨胜水泥集团股份有限公司（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条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4600t/d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四川峨眉山西南水泥有限公司（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4500t/d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四川德胜集团水泥有限公司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四川省犍为宝马水泥有限责任公司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四川铭帝铝业有限公司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江安宇铄陶瓷有限公司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四川双马宜宾水泥制造有限公司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四川省宜宾威力斯浮法玻璃制造有限公司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玻璃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平板玻璃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四川省宜宾环球格拉斯玻璃制造有限公司（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2#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3#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4#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玻璃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日用玻璃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宜宾普什联动科技有限公司铸造分公司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四川利万步森水泥有限公司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广安诚信化工有限责任公司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明珠家具股份有限公司（崇州）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成都市裕同印刷有限公司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四川蜀羊防水材料有限公司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四川蜀羊防水材料有限公司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崇州市白头金鹏页岩新型建材厂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四川远星橡胶有限责任公司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轮胎制品制造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成都金顶精密铸造有限公司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四川轮胎橡胶（集团）股份有限公司（三号线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轮胎制品制造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都江堰市圣源金属制品厂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都江堰柯世达汽车配件有限公司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成都瑞华机械制造有限责任公司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日立电梯（成都）有限公司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四川凯力威科技股份有限公司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轮胎制品制造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四川盛大印象彩色印刷有限公司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其他类包装印刷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成都卓宝新型建材有限公司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成都一汽富维延锋彼欧汽车外饰有限公司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四川一汽丰田汽车有限公司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四川宏亿复合材料工程技术有限公司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橡胶零件、场地塑胶及其他橡胶制品制造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四川省威盾新材料有限公司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成都赛特防水材料有限责任公司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巨石集团成都有限公司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玻璃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玻璃纤维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台玻成都玻璃有限公司（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2#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平板玻璃生产线）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玻璃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平板玻璃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成都众恒印务有限责任公司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阿克苏诺贝尔漆油（成都）有限公司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涂料制造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涂料制造工业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成都明语添祥包装有限公司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成都桢丹包装材料有限公司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成都方耀包装印务有限公司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成都市温江区金桥包装有限公司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成都千川门窗有限公司（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号车间）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成都市兴恒泰印务有限公司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四川德阳德昆包装有限责任公司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北川中联水泥有限公司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四川江淮汽车有限公司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内江市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四川成实天鹰水泥有限公司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四川峨边西南水泥有限公司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夹江县兴泰和陶瓷有限公司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夹江县广乐陶瓷有限公司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四川省米兰诺陶瓷有限公司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四川省欧罗兰陶瓷有限公司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嘉华特种水泥股份有限公司嘉华水泥总厂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四川永祥新材料有限公司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四川青木制药有限公司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制药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制药工业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仁寿县汪洋建宝水泥有限公司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眉山市凯丰陶瓷有限公司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宜宾华福双三水泥建材有限责任公司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长宁红狮水泥有限公司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达州市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达州利森水泥有限公司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雅安市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雅安市汇龙环保新材料有限公司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人造板制造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人造板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凉山彝族自治州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攀钢集团西昌钢钒有限公司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长流程联合钢铁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长流程钢铁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B-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color w:val="000000"/>
                <w:spacing w:val="0"/>
                <w:kern w:val="0"/>
                <w:sz w:val="22"/>
                <w:szCs w:val="22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成都北斗包装印务有限公司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成都新凯江印刷有限公司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当纳利（成都）印刷有限公司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四川省新都永志印务有限公司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成都中车四方轨道车辆有限公司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普惠艾特航空制造（成都）有限公司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全友家私有限公司（崇州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浙江豪情汽车制造有限公司成都分公司（沃尔沃）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浙江吉利汽车有限公司成都分公司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汽车整车制造工业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成都帝龙新材料有限公司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人造板制造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胶合板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四川兰丰水泥有限公司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四川亚东水泥有限公司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（一线、三线）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戴卡凯斯曼成都汽车零部件有限公司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四川永学泰铝业有限公司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成都天兴山田车用部品有限公司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夹江县盛世东方陶瓷有限公司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四川省简优陶瓷有限责任公司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四川香莱尔陶瓷有限公司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宜宾瑞兴实业有限公司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成都永华富士离合器有限公司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成都顶新包装有限公司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成都廖氏一方水木业有限公司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成都富晟安创汽车零部件有限公司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成都大宏立机器股份有限公司（光华厂）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成都市尚久家居有限公司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成都鑫泽机械有限公司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工程机械整机制造业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跑诗达新能源汽车有限公司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博世电动工具（成都）有限公司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成都清洋宝柏包装有限公司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彭州市皇家明珠软体沙发有限公司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四川省绵竹澳东水泥有限责任公司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东方电气集团东方电机有限公司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北川四星水泥有限公司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四川湖山电器股份有限公司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内江市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四川省星船城水泥股份有限公司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夹江县凯风陶瓷有限公司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夹江县凯达陶瓷厂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南充市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四川凯伦新材料有限公司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宜宾海丰和锐有限公司水泥分公司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四川筠连西南水泥有限公司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昌兴水泥有限公司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广安利尔化学有限公司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农药制造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丹棱县华鑫陶瓷有限公司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四川道弘新材料有限公司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橡胶零件、场地塑胶及其他橡胶制品制造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四川道弘科技有限公司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橡胶零件、场地塑胶及其他橡胶制品制造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四川航瑞恒和纸品包装有限公司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其他类包装印刷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仁寿县天府河山建材厂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四川正元亨古典建材有限责任公司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四川索菲亚陶瓷有限公司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四川硕达机械有限公司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_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洪雅县青杠坪机砖厂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丹棱县四方建陶有限责任公司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ascii="仿宋_GB2312" w:cs="仿宋_GB2312"/>
                <w:color w:val="000000"/>
                <w:spacing w:val="0"/>
                <w:kern w:val="0"/>
                <w:sz w:val="22"/>
                <w:szCs w:val="22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成都誉寰盛世科技有限公司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成都市先平包装印务有限公司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塑料彩印软包装印刷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成都大运汽车集团有限公司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汽车整车制造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汽车整车制造工业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彭州市昊宁家居饰品厂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彭州岷江五金有限公司（木质家具生产线）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彭州市兴全成型门窗厂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四川财富源防水材料有限公司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成都西菱动力部件有限公司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铸造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铸件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_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天然气炉、电炉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成都阳光铝制品有限公司（龙泉驿区</w:t>
            </w: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成都市新筑路桥机械股份有限公司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橡胶制品制造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橡胶板、管、带制品制造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成都市新筑路桥机械股份有限公司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成都川力智能流体设备股份有限公司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精量电子（成都）有限公司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电子工业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电子工业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成都紫阳装饰材料有限公司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有色金属压延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铝压延加工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成都环洋经典展柜制造有限公司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正升环境科技股份有限公司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四川什邡公益印务有限责任公司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包装印刷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纸制品包装印刷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东方电气集团东方汽轮机有限公司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东方电气集团东方锅炉股份有限公司德阳分公司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工业涂装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其他工业涂装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四川省女娲建材有限公司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水泥熟料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夹江县建翔陶瓷有限责任公司新场分公司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四川珠峰瓷业有限责任公司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四川省金翔建材有限公司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四川彭山艺名家具有限公司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家具制造工业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四川中广建材有限公司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防水建筑材料制造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沥青类防水卷材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丹棱县仁美欣源机砖厂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砖瓦窑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烧结砖瓦制品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1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四川英伦陶瓷有限公司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陶瓷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建筑陶瓷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B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等线"/>
                <w:color w:val="000000"/>
                <w:spacing w:val="0"/>
                <w:sz w:val="24"/>
                <w:szCs w:val="24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spacing w:val="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</w:tbl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44"/>
        </w:rPr>
      </w:pPr>
    </w:p>
    <w:p>
      <w:pPr>
        <w:widowControl/>
        <w:overflowPunct w:val="0"/>
        <w:topLinePunct/>
        <w:spacing w:line="54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3</w:t>
      </w:r>
    </w:p>
    <w:p>
      <w:pPr>
        <w:overflowPunct w:val="0"/>
        <w:topLinePunct/>
        <w:spacing w:line="540" w:lineRule="exact"/>
        <w:jc w:val="center"/>
        <w:rPr>
          <w:rFonts w:eastAsia="方正小标宋简体"/>
          <w:spacing w:val="0"/>
          <w:sz w:val="44"/>
          <w:szCs w:val="32"/>
        </w:rPr>
      </w:pPr>
    </w:p>
    <w:p>
      <w:pPr>
        <w:topLinePunct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eastAsia="方正小标宋简体"/>
          <w:spacing w:val="0"/>
          <w:sz w:val="44"/>
          <w:szCs w:val="44"/>
        </w:rPr>
        <w:t>四川省重污染天气绩效</w:t>
      </w:r>
      <w:r>
        <w:rPr>
          <w:rFonts w:eastAsia="方正小标宋简体"/>
          <w:spacing w:val="0"/>
          <w:sz w:val="44"/>
          <w:szCs w:val="32"/>
        </w:rPr>
        <w:t>引领性企业名单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619"/>
        <w:gridCol w:w="960"/>
        <w:gridCol w:w="4992"/>
        <w:gridCol w:w="1121"/>
        <w:gridCol w:w="1837"/>
        <w:gridCol w:w="1676"/>
        <w:gridCol w:w="1579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tblHeader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重点行业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行业分支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管控类型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评选批次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成都华佳表面科技有限公司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涂料制造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粉末涂料制造工业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阿克苏诺贝尔粉末涂料（成都）有限公司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涂料制造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粉末涂料制造工业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老虎表面技术新材料（成都）有限公司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涂料制造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粉末涂料制造工业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四川利森建材集团有限公司青白江分公司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粉磨站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四川兴城港瑞建材有限公司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四川华西绿舍建材有限公司跳蹬河搅拌站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四川崇州西南水泥有限公司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粉磨站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十九冶成都建设有限公司崇州分公司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泸州力砼实业有限公司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四川国泰高新管廊产业投资有限公司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泸州盛众混凝土工程有限公司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泸州市森源建材有限公司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2020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成都麦克维斯高性能涂料有限公司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涂料制造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粉末涂料制造工业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成都胜源鑫钢木家具有限公司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家具制造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粉末涂料家具制造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绵阳市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江油市科光商品混凝土有限公司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泸州市海强混凝土工程有限公司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泸州兴金沙建材有限公司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泸州康城建材有限公司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泸州草巳鑫混凝土有限公司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泸州融江混凝土有限公司（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1#</w:t>
            </w:r>
            <w:r>
              <w:rPr>
                <w:rStyle w:val="8"/>
                <w:lang w:bidi="ar"/>
              </w:rPr>
              <w:t>、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2#</w:t>
            </w:r>
            <w:r>
              <w:rPr>
                <w:rStyle w:val="8"/>
                <w:lang w:bidi="ar"/>
              </w:rPr>
              <w:t>混凝土生产线）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泸州市叙兴混凝土有限公司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2021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四川华西绿舍建材有限公司双流混凝土搅拌站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成都精准混凝土有限公司龙泉分公司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四川良益商品混凝土有限公司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四川聚力建材科技有限公司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四川华西绿舍建材有限公司崇州分公司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成都冶兴润达新型建材有限公司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中建西部建设西南有限公司龙潭预拌厂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成都西部建设香投新型材料有限公司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中建西部建设西南有限公司娇子预拌厂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中建西部建设西南有限公司郫县站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中建西部建设西南有限公司武侯预拌厂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成都宏基建材股份有限公司蓉东分公司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四川瑞豪建材有限责任公司（高新站）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成都精准混凝土有限公司双流分公司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四川西建兴城建材有限公司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成都市西建三岔湖建材有限公司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四川宏业商品混凝土有限公司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四川佰汇混凝土工程有限公司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成都建工赛利混凝土有限公司青白江分公司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成都双鑫商品混凝土有限公司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中建西部建设西南有限公司北新预拌厂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成都建工赛利混凝土有限公司郫都分公司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成都建工赛利混凝土有限公司新津分公司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四川华西管桩工程有限公司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四川华西绿舍建材有限公司（金牛混凝土搅拌站）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四川通德商品混凝土有限公司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成都建工蓉睿建材有限公司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成都兴远卓商品混凝土有限公司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中冶蓉兴建材成都有限公司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成都山峰混凝土工程有限公司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成都建工赛利混凝土有限公司成华分公司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成都建工预筑科技有限公司成华分公司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成都精准混凝土有限公司成华龙潭分公司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成都汇龙商品混凝土有限公司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成都市鑫沙商品混凝土有限公司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成都轨道新山实业有限公司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成都宏基建材股份有限公司蓉西分公司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成都松立建材有限责任公司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四川琳璐建材有限公司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泸州新方兴干混砂浆有限公司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泸州三禾混凝土工程有限公司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泸州市江阳区泸顺广通建材有限责任公司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泸州鼎好商砼有限公司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泸州赛德混凝土有限公司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合江县华艺陶瓷制品有限公司（一期一阶段）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陶瓷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日用陶瓷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泸州城投建材科技有限责任公司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泸州发展新材料有限公司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泸州龙驰兴源预拌砂浆有限公司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泸州亿卓混凝土有限公司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什邡蓉创混凝土有限公司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德阳市建发商品砼有限公司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德阳市同力混凝土有限公司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广汉市蜀丰商砼有限公司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四川华西绿舍宏泰混凝土有限公司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广汉市煦川混凝土有限公司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绵阳市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江油城投混凝土有限公司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内江市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内江德天力建筑材料有限公司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砖瓦窑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非烧结砖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内江市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内江聚鸿建材有限公司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南充市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南充顺友锦宸建材有限公司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宜宾市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宜宾坤璐建材有限公司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Style w:val="8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Style w:val="8"/>
                <w:lang w:bidi="ar"/>
              </w:rPr>
              <w:t>年第二批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中水电成都天府新区建材有限公司籍田分公司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成都红兵建筑工程有限公司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成都香城梓宁商砼有限公司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四川华西绿舍建材有限公司大丰混凝土搅拌站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四川坤嘉混凝土有限公司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四川信敏绿色新建筑材料科技有限公司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成都岷江混凝土有限公司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四川桂溪商品混凝土有限公司听江分公司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四川成德预拌砂浆有限公司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什邡市金点商品砼有限公司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德阳交投新型建材有限公司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四川省金桂兰水泥有限责任公司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独立粉磨站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泸州市龙驰嘉阳混凝土工程有限公司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泸州鑫鑫混凝土工程有限公司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泸州国豪混凝土工程有限公司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四川龙韵建材有限公司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泸县鸿申建材有限公司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泸州市顺广通建材有限公司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泸县富升混凝土工程有限公司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泸州恒昌混凝土有限责任公司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19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泸州宏固混凝土工程有限公司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水泥制品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绩效引领性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  <w:lang w:bidi="ar"/>
              </w:rPr>
              <w:t>2023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  <w:szCs w:val="24"/>
                <w:lang w:bidi="ar"/>
              </w:rPr>
              <w:t>年第一批</w:t>
            </w:r>
          </w:p>
        </w:tc>
      </w:tr>
    </w:tbl>
    <w:p>
      <w:pPr>
        <w:spacing w:line="600" w:lineRule="exact"/>
        <w:rPr>
          <w:rFonts w:eastAsia="黑体"/>
          <w:spacing w:val="0"/>
          <w:szCs w:val="32"/>
        </w:rPr>
      </w:pPr>
    </w:p>
    <w:p>
      <w:pPr>
        <w:widowControl/>
        <w:overflowPunct w:val="0"/>
        <w:topLinePunct/>
        <w:spacing w:line="54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</w:rPr>
        <w:t>4</w:t>
      </w:r>
    </w:p>
    <w:p>
      <w:pPr>
        <w:overflowPunct w:val="0"/>
        <w:topLinePunct/>
        <w:spacing w:line="540" w:lineRule="exact"/>
        <w:jc w:val="center"/>
        <w:rPr>
          <w:rFonts w:eastAsia="方正小标宋简体"/>
          <w:spacing w:val="0"/>
          <w:sz w:val="44"/>
          <w:szCs w:val="32"/>
        </w:rPr>
      </w:pPr>
    </w:p>
    <w:p>
      <w:pPr>
        <w:tabs>
          <w:tab w:val="left" w:pos="9498"/>
        </w:tabs>
        <w:topLinePunct/>
        <w:spacing w:line="600" w:lineRule="exact"/>
        <w:jc w:val="center"/>
        <w:rPr>
          <w:rFonts w:eastAsia="方正小标宋简体"/>
          <w:spacing w:val="0"/>
          <w:sz w:val="44"/>
          <w:szCs w:val="32"/>
        </w:rPr>
      </w:pPr>
      <w:r>
        <w:rPr>
          <w:rFonts w:hint="eastAsia" w:eastAsia="方正小标宋简体"/>
          <w:spacing w:val="0"/>
          <w:sz w:val="44"/>
          <w:szCs w:val="44"/>
        </w:rPr>
        <w:t>取消绩效等级</w:t>
      </w:r>
      <w:r>
        <w:rPr>
          <w:rFonts w:eastAsia="方正小标宋简体"/>
          <w:spacing w:val="0"/>
          <w:sz w:val="44"/>
          <w:szCs w:val="32"/>
        </w:rPr>
        <w:t>企业名单</w:t>
      </w:r>
    </w:p>
    <w:p>
      <w:pPr>
        <w:pStyle w:val="2"/>
      </w:pP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490"/>
        <w:gridCol w:w="718"/>
        <w:gridCol w:w="3415"/>
        <w:gridCol w:w="842"/>
        <w:gridCol w:w="946"/>
        <w:gridCol w:w="1174"/>
        <w:gridCol w:w="1459"/>
        <w:gridCol w:w="3740"/>
      </w:tblGrid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  <w:tblHeader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市（州）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重点行业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行业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分支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管控类型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评定时间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取消原因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成都市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成都蜀源港泰新型建材有限公司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水泥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水泥制品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绩效引领性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2022年第二批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2023年7月4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日受到环境行政处罚。</w:t>
            </w:r>
          </w:p>
        </w:tc>
      </w:tr>
    </w:tbl>
    <w:p>
      <w:pPr>
        <w:widowControl/>
        <w:spacing w:line="240" w:lineRule="auto"/>
        <w:jc w:val="left"/>
        <w:rPr>
          <w:rFonts w:eastAsia="黑体"/>
          <w:spacing w:val="0"/>
          <w:szCs w:val="32"/>
        </w:rPr>
      </w:pPr>
    </w:p>
    <w:p>
      <w:pPr>
        <w:spacing w:line="600" w:lineRule="exact"/>
        <w:rPr>
          <w:rFonts w:eastAsia="黑体"/>
          <w:spacing w:val="0"/>
          <w:szCs w:val="32"/>
        </w:rPr>
      </w:pPr>
    </w:p>
    <w:p>
      <w:pPr>
        <w:spacing w:line="600" w:lineRule="exact"/>
        <w:rPr>
          <w:rFonts w:eastAsia="黑体"/>
          <w:spacing w:val="0"/>
          <w:szCs w:val="32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88" w:right="2098" w:bottom="1474" w:left="1985" w:header="851" w:footer="1418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autoSpaceDE w:val="0"/>
      <w:autoSpaceDN w:val="0"/>
      <w:adjustRightInd w:val="0"/>
      <w:ind w:left="308" w:leftChars="100" w:right="308" w:rightChars="100"/>
      <w:jc w:val="right"/>
      <w:textAlignment w:val="baseline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mYwYTEwZjMxNDNiZDA4NzA0Mjc4ZDRmMzJiNTcifQ=="/>
  </w:docVars>
  <w:rsids>
    <w:rsidRoot w:val="16E401CC"/>
    <w:rsid w:val="0018037E"/>
    <w:rsid w:val="001A1887"/>
    <w:rsid w:val="001C4035"/>
    <w:rsid w:val="001C5157"/>
    <w:rsid w:val="001D75EF"/>
    <w:rsid w:val="0025373B"/>
    <w:rsid w:val="002E4A89"/>
    <w:rsid w:val="003D414E"/>
    <w:rsid w:val="003E49AC"/>
    <w:rsid w:val="00545327"/>
    <w:rsid w:val="0054763C"/>
    <w:rsid w:val="0058370E"/>
    <w:rsid w:val="005D1918"/>
    <w:rsid w:val="00645AC0"/>
    <w:rsid w:val="00662E75"/>
    <w:rsid w:val="00887523"/>
    <w:rsid w:val="008D00C6"/>
    <w:rsid w:val="00A00CA5"/>
    <w:rsid w:val="00A16875"/>
    <w:rsid w:val="00A4595E"/>
    <w:rsid w:val="00A668E9"/>
    <w:rsid w:val="00A87202"/>
    <w:rsid w:val="00BB440A"/>
    <w:rsid w:val="00C00208"/>
    <w:rsid w:val="00DA6AED"/>
    <w:rsid w:val="00F36853"/>
    <w:rsid w:val="01856881"/>
    <w:rsid w:val="064F0082"/>
    <w:rsid w:val="068F00E1"/>
    <w:rsid w:val="16E401CC"/>
    <w:rsid w:val="19FBDD08"/>
    <w:rsid w:val="1AB04D0D"/>
    <w:rsid w:val="1BCB5A60"/>
    <w:rsid w:val="22491C56"/>
    <w:rsid w:val="29907C3F"/>
    <w:rsid w:val="2BE412CA"/>
    <w:rsid w:val="2BF77F01"/>
    <w:rsid w:val="2D827D1E"/>
    <w:rsid w:val="2DDEC779"/>
    <w:rsid w:val="34EC4C37"/>
    <w:rsid w:val="38A8133A"/>
    <w:rsid w:val="39DB03B0"/>
    <w:rsid w:val="3B7E5445"/>
    <w:rsid w:val="3D5E0C45"/>
    <w:rsid w:val="3E8527A2"/>
    <w:rsid w:val="47A8519E"/>
    <w:rsid w:val="47BD6BAB"/>
    <w:rsid w:val="492905A3"/>
    <w:rsid w:val="49F8204D"/>
    <w:rsid w:val="4A015677"/>
    <w:rsid w:val="4DAF4C6A"/>
    <w:rsid w:val="514F07F2"/>
    <w:rsid w:val="5E0F1B60"/>
    <w:rsid w:val="613E2453"/>
    <w:rsid w:val="69EF9091"/>
    <w:rsid w:val="6D717C1E"/>
    <w:rsid w:val="759F3666"/>
    <w:rsid w:val="75DB226C"/>
    <w:rsid w:val="79AC5FC4"/>
    <w:rsid w:val="7B1240D2"/>
    <w:rsid w:val="7B6F68C7"/>
    <w:rsid w:val="7BBECAAF"/>
    <w:rsid w:val="7F6916AB"/>
    <w:rsid w:val="F6FF190E"/>
    <w:rsid w:val="FEFC8509"/>
    <w:rsid w:val="FFD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spacing w:val="-6"/>
      <w:kern w:val="2"/>
      <w:sz w:val="3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font7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2105</Words>
  <Characters>12005</Characters>
  <Lines>100</Lines>
  <Paragraphs>28</Paragraphs>
  <TotalTime>29</TotalTime>
  <ScaleCrop>false</ScaleCrop>
  <LinksUpToDate>false</LinksUpToDate>
  <CharactersWithSpaces>14082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2016-04-19T11:31:00Z</dcterms:created>
  <dc:creator>Administrator</dc:creator>
  <cp:lastModifiedBy>user</cp:lastModifiedBy>
  <cp:lastPrinted>2023-10-31T17:39:00Z</cp:lastPrinted>
  <dcterms:modified xsi:type="dcterms:W3CDTF">2023-10-31T11:52:18Z</dcterms:modified>
  <dc:title>附件n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1223976B1ECB4F5DB6BCB1FA2BC10238_13</vt:lpwstr>
  </property>
</Properties>
</file>