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北京市发展和改革委员会 北京市生态环境局 关于印发2023年实施清洁生产审核单位名单的通知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default"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京发改〔2023〕566号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各有关单位：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为落实《“十四五”全国清洁生产推行方案》，进一步促进本市清洁生产，支持更多的企业和单位实施节能、降碳、减污、降耗、增效清洁生产措施，加快推动经济社会发展全面绿色转型，我们编制了北京市2023年实施清洁生产审核单位名单和创新试点名单，现予以印发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请各相关单位高度重视，积极组织推动，加快推进清洁生产审核工作，尽早组织实施清洁生产方案，加快推动形成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565C0"/>
          <w:spacing w:val="0"/>
          <w:sz w:val="27"/>
          <w:szCs w:val="27"/>
          <w:u w:val="none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565C0"/>
          <w:spacing w:val="0"/>
          <w:sz w:val="27"/>
          <w:szCs w:val="27"/>
          <w:u w:val="none"/>
        </w:rPr>
        <w:instrText xml:space="preserve"> HYPERLINK "https://huanbao.bjx.com.cn/topics/luseditan/" \t "https://huanbao.bjx.com.cn/news/20230515/_blank"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565C0"/>
          <w:spacing w:val="0"/>
          <w:sz w:val="27"/>
          <w:szCs w:val="27"/>
          <w:u w:val="none"/>
        </w:rPr>
        <w:fldChar w:fldCharType="separate"/>
      </w:r>
      <w:r>
        <w:rPr>
          <w:rStyle w:val="10"/>
          <w:rFonts w:hint="default" w:ascii="Helvetica" w:hAnsi="Helvetica" w:eastAsia="Helvetica" w:cs="Helvetica"/>
          <w:i w:val="0"/>
          <w:iCs w:val="0"/>
          <w:caps w:val="0"/>
          <w:color w:val="1565C0"/>
          <w:spacing w:val="0"/>
          <w:sz w:val="27"/>
          <w:szCs w:val="27"/>
          <w:u w:val="none"/>
        </w:rPr>
        <w:t>绿色低碳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565C0"/>
          <w:spacing w:val="0"/>
          <w:sz w:val="27"/>
          <w:szCs w:val="27"/>
          <w:u w:val="none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的产业结构、生产生活方式，助力绿色北京建设。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特此通知。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北京市发展和改革委员会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北京市生态环境局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2023年5月9日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 北京首华物业管理有限公司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 中国食品药品检定研究院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 北京市民政局房产管理所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 首都医科大学附属北京同仁医院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 北京国天物业管理发展有限公司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 北京新中纺正金物业管理有限公司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 昆仑数智科技有限责任公司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 诺基亚通信系统技术（北京）有限公司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 北京红桥市场有限责任公司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 国家电网有限公司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 北京德源翔隆供暖技术服务有限责任公司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 南水北调中线干线工程建设管理局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 中国联合网络通信有限公司北京市分公司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 北京市地铁运营有限公司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 北京绿洲德瀚环境保护中心有限责任公司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 北京大学人民医院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17 中国医学科学院阜外医院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18 首都医科大学宣武医院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19 北京万通鼎安国际物业服务有限公司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20 国家大剧院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21 北京朝京环保能源科技股份有限公司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22 北京恒之鸿业能源科技发展有限公司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23 万达商业管理集团有限公司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24 北京世邦魏理仕物业管理服务有限公司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25 北京搜厚物业管理有限公司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26 北京兴邦物业管理有限责任公司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27 第一太平戴维斯物业顾问（北京）有限公司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28 北京华贸物业顾问有限公司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29 北京双桥桥联物业服务有限公司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30 北京通商汇才物业管理有限公司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31 北京天翌物业管理有限责任公司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32 北京金辉锦江物业服务有限公司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33 北京恒富物业服务有限公司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34 北京腾翔物业管理有限责任公司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35 北京常赢物业管理有限责任公司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36 北京房地集团有限公司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37 北京中弘文昌物业管理有限公司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38 中国传媒大学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39 北京盒马网络科技有限公司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40 北京北燃供热有限公司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41 北京市热水厂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42 北京福楼餐馆有限公司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43 国能国华（北京）燃气热电有限公司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44 中国航空制造技术研究院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45 北京嘉林药业股份有限公司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46 北京市首创吉润物业管理有限公司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47 北京大学第三医院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48 北京高科能源供应管理有限公司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49 北京世纪民安供暖有限责任公司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50 大禹伟业（北京）国际科技有限公司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51 北京有孚云计算科技有限公司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52 中国科学院空天信息创新研究院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53 中广有线信息网络有限公司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54 中国铁道科学研究院集团有限公司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55 中国水利水电科学研究院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56 北京工商大学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57 北京体育大学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58 中国科学院计算机网络信息中心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59 北京中公教育科技有限公司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60 北京市南水北调团城湖管理处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61 第一物业服务（北京）有限公司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62 中海宏洋物业管理有限公司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63 国家气象信息中心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64 北京金源时代购物中心有限公司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65 第一太平融科物业管理（北京）有限公司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66 北京圣洁防水材料有限公司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67 北京市首都公路发展集团有限公司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68 北京金隅大成物业管理有限公司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69 国富光启（北京）科技发展有限公司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70 北京中铁第一太平物业服务有限公司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71 北京鑫隆基物业管理中心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72 北京世纪星空影业投资有限公司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73 中铁工程设计咨询集团有限公司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74 北京融乐物业管理有限公司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75 北京首华科技发展有限公司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76 北京德信致远科技有限公司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77 北京环卫集团房山有限公司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78 北京心正意诚餐饮管理有限公司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79 北京金隅加气混凝土有限责任公司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80 重庆长安汽车股份有限公司北京长安汽车公司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81 北京聚菱燕塑料有限公司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82 北京八亿时空液晶科技股份有限公司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83 北京燕化集联光电技术有限公司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84 北京燕山盛世达工贸有限公司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85 北京金马伟业塑料有限公司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86 北京市金隅琉水环保科技有限公司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87 北京路新恒通沥青混凝土有限公司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88 首都医科大学附属北京潞河医院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89 北京华联商厦股份有限公司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90 北京通州京环环境服务有限公司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91 上海烟草集团北京卷烟厂有限公司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92 北京国际度假区有限公司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93 汇天网络科技有限公司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94 北京天海低温设备有限公司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95 北京同仁堂股份有限公司同仁堂药酒厂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96 北京新福润达绝缘材料有限责任公司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97 北京创思工贸有限公司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98 北京首都机场动力能源有限公司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99 北京顺政大龙供热有限公司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100 北京首钢气体有限公司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101 蓝厅（北京）信息科技有限公司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102 中国民航信息网络股份有限公司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103 北京万科物业服务有限公司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104 蓝汛欣润科技（北京）有限公司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105 汉堡王（北京）餐饮管理有限公司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106 北京顺沿特种蔬菜基地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107 北京物华天宝安全玻璃有限公司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108 曲美家居集团股份有限公司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109 北京双燕商标彩印有限公司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110 北京六合宁远医药科技股份有限公司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111 北京科华微电子材料有限公司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112 北京北卫药业有限责任公司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113 北京世桥生物制药有限公司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114 奥凯航空有限公司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115 北京建工新型建材科技股份有限公司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116 北京中石油润滑油有限公司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117 北京天科合达半导体股份有限公司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118 北京科兴中维生物技术有限公司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119 北京华正联合包装制品有限公司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120 航天新长征电动汽车技术有限公司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121 北京元陆鸿远电子技术有限公司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122 北京华都诗华生物制品有限公司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123 北京富诚彩色印刷有限公司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124 北京兴青红精细化学品科技有限公司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125 国家管网集团联合管道有限责任公司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126 北京法政王府物业管理中心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127 北京大学国际医院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128 北京新龙天宇物业管理有限公司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129 北京福田欧辉新能源汽车有限公司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130 华北电力大学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131 北京南口斯凯孚铁路轴承有限公司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132 乐普（北京）医疗器械股份有限公司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133 爱博诺德（北京）医疗科技股份有限公司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134 北京统实饮品有限公司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135 北京强佑物业管理有限公司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136 北京七一八友益电子有限责任公司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137 中科鼎实环境工程有限公司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138 北京古北水镇旅游有限公司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139 北京海王中新药业股份有限公司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140 北京科勒有限公司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141 北京慧缘有限责任公司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142 北京众力福田车桥有限公司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143 联通云数据有限公司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144 北京科华众生云计算科技有限公司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145 北京中金云网科技有限公司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146 北京睿为云计算科技有限公司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147 北京科信盛彩云计算有限公司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148 北京新华敬业物业管理有限公司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149 腾龙数据（北京）科技发展有限公司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150 北京亚太中立信息技术有限公司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151 北京苏宁易购销售有限公司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152 北京亦庄置业有限公司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153 北京恒长数码科技有限公司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154 北京京讯递科技有限公司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155 北京同仁堂股份有限公司同仁堂制药厂亦庄分厂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156 北京泰德制药股份有限公司一工厂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157 北京盛通印刷股份有限公司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158 北京新华印刷有限公司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159 蓝星（北京）化工机械有限公司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160 揖斐电电子（北京）有限公司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161 赛莱克斯微系统科技（北京）有限公司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162 北京新特电气有限公司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163 舒泰神（北京）生物制药股份有限公司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164 长鑫集电（北京）存储技术有限公司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165 北京四环生物制药有限公司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166 北京凯因科技股份有限公司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167 宝健（中国）有限公司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898B0"/>
    <w:multiLevelType w:val="multilevel"/>
    <w:tmpl w:val="916898B0"/>
    <w:lvl w:ilvl="0" w:tentative="0">
      <w:start w:val="1"/>
      <w:numFmt w:val="chineseCounting"/>
      <w:pStyle w:val="2"/>
      <w:suff w:val="space"/>
      <w:lvlText w:val="%1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Times New Roman" w:hAnsi="Times New Roman" w:eastAsia="宋体" w:cs="Times New Roman"/>
        <w:sz w:val="24"/>
        <w:szCs w:val="24"/>
      </w:rPr>
    </w:lvl>
    <w:lvl w:ilvl="1" w:tentative="0">
      <w:start w:val="1"/>
      <w:numFmt w:val="decimal"/>
      <w:pStyle w:val="3"/>
      <w:suff w:val="space"/>
      <w:lvlText w:val="%2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2.%3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2.%3.%4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ZTMwYzM5ZGY3MDViNWJhOTc5ZjQ5NDNkYTJjZWEifQ=="/>
  </w:docVars>
  <w:rsids>
    <w:rsidRoot w:val="00000000"/>
    <w:rsid w:val="42D7463F"/>
    <w:rsid w:val="7D4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jc w:val="left"/>
      <w:outlineLvl w:val="0"/>
    </w:pPr>
    <w:rPr>
      <w:rFonts w:ascii="Times New Roman" w:hAnsi="Times New Roman" w:eastAsia="宋体" w:cs="Times New Roman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2021-08-13T02:31:00Z</dcterms:created>
  <dc:creator>17861</dc:creator>
  <cp:lastModifiedBy>.</cp:lastModifiedBy>
  <dcterms:modified xsi:type="dcterms:W3CDTF">2023-06-06T05:13:34Z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9EC22501065E46958E39AA4E97D29CF5</vt:lpwstr>
  </property>
</Properties>
</file>